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" w:cs="仿宋"/>
          <w:bCs/>
          <w:sz w:val="30"/>
          <w:szCs w:val="30"/>
        </w:rPr>
      </w:pPr>
    </w:p>
    <w:p>
      <w:pPr>
        <w:rPr>
          <w:rFonts w:ascii="Times New Roman" w:hAnsi="Times New Roman" w:eastAsia="仿宋" w:cs="仿宋"/>
          <w:bCs/>
          <w:sz w:val="30"/>
          <w:szCs w:val="30"/>
        </w:rPr>
      </w:pPr>
    </w:p>
    <w:p>
      <w:pPr>
        <w:jc w:val="center"/>
        <w:rPr>
          <w:rFonts w:ascii="Times New Roman" w:hAnsi="Times New Roman" w:eastAsia="仿宋" w:cs="仿宋"/>
          <w:bCs/>
          <w:sz w:val="30"/>
          <w:szCs w:val="30"/>
        </w:rPr>
      </w:pPr>
    </w:p>
    <w:p>
      <w:pPr>
        <w:jc w:val="center"/>
        <w:rPr>
          <w:rFonts w:ascii="宋体" w:hAnsi="宋体" w:eastAsia="宋体" w:cs="方正小标宋简体"/>
          <w:b/>
          <w:bCs/>
          <w:sz w:val="44"/>
          <w:szCs w:val="44"/>
        </w:rPr>
      </w:pPr>
      <w:r>
        <w:rPr>
          <w:rFonts w:hint="eastAsia" w:ascii="宋体" w:hAnsi="宋体" w:eastAsia="宋体" w:cs="方正小标宋简体"/>
          <w:b/>
          <w:bCs/>
          <w:sz w:val="44"/>
          <w:szCs w:val="44"/>
        </w:rPr>
        <w:t>异构系统集成平台技术需求邀请招标公告</w:t>
      </w:r>
    </w:p>
    <w:p>
      <w:pPr>
        <w:jc w:val="center"/>
        <w:rPr>
          <w:rFonts w:ascii="Times New Roman" w:hAnsi="Times New Roman" w:eastAsia="仿宋" w:cs="仿宋"/>
          <w:bCs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 w:cs="黑体"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sz w:val="32"/>
          <w:szCs w:val="32"/>
        </w:rPr>
        <w:t>一、项目名称</w:t>
      </w:r>
    </w:p>
    <w:p>
      <w:pPr>
        <w:spacing w:line="560" w:lineRule="exact"/>
        <w:rPr>
          <w:rFonts w:ascii="Times New Roman" w:hAnsi="Times New Roman" w:eastAsia="仿宋" w:cs="仿宋"/>
          <w:bCs/>
          <w:sz w:val="32"/>
          <w:szCs w:val="32"/>
        </w:rPr>
      </w:pPr>
      <w:r>
        <w:rPr>
          <w:rFonts w:hint="eastAsia" w:ascii="Times New Roman" w:hAnsi="Times New Roman" w:eastAsia="仿宋" w:cs="仿宋"/>
          <w:bCs/>
          <w:sz w:val="32"/>
          <w:szCs w:val="32"/>
        </w:rPr>
        <w:t>异构系统集成平台</w:t>
      </w:r>
    </w:p>
    <w:p>
      <w:pPr>
        <w:spacing w:line="560" w:lineRule="exact"/>
        <w:rPr>
          <w:rFonts w:ascii="Times New Roman" w:hAnsi="Times New Roman" w:eastAsia="黑体" w:cs="黑体"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sz w:val="32"/>
          <w:szCs w:val="32"/>
        </w:rPr>
        <w:t>二、项目需求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仿宋"/>
          <w:bCs/>
          <w:sz w:val="32"/>
          <w:szCs w:val="32"/>
        </w:rPr>
      </w:pPr>
      <w:r>
        <w:rPr>
          <w:rFonts w:hint="eastAsia" w:ascii="Times New Roman" w:hAnsi="Times New Roman" w:eastAsia="仿宋" w:cs="仿宋"/>
          <w:bCs/>
          <w:sz w:val="32"/>
          <w:szCs w:val="32"/>
        </w:rPr>
        <w:t>异构系统集成平台登录、信息格式管理、组件管理、转换关系管理、映射建模管理等新增功能模块。</w:t>
      </w:r>
    </w:p>
    <w:p>
      <w:pPr>
        <w:spacing w:line="560" w:lineRule="exact"/>
        <w:rPr>
          <w:rFonts w:ascii="Times New Roman" w:hAnsi="Times New Roman" w:eastAsia="黑体" w:cs="黑体"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sz w:val="32"/>
          <w:szCs w:val="32"/>
        </w:rPr>
        <w:t>三、采购控制价</w:t>
      </w:r>
    </w:p>
    <w:p>
      <w:pPr>
        <w:spacing w:line="560" w:lineRule="exact"/>
        <w:rPr>
          <w:rFonts w:ascii="Times New Roman" w:hAnsi="Times New Roman" w:eastAsia="仿宋" w:cs="仿宋"/>
          <w:bCs/>
          <w:sz w:val="32"/>
          <w:szCs w:val="32"/>
        </w:rPr>
      </w:pPr>
      <w:r>
        <w:rPr>
          <w:rFonts w:hint="eastAsia" w:ascii="Times New Roman" w:hAnsi="Times New Roman" w:eastAsia="仿宋" w:cs="仿宋"/>
          <w:bCs/>
          <w:sz w:val="32"/>
          <w:szCs w:val="32"/>
        </w:rPr>
        <w:t>人民币25万元</w:t>
      </w:r>
    </w:p>
    <w:p>
      <w:pPr>
        <w:spacing w:line="560" w:lineRule="exact"/>
        <w:rPr>
          <w:rFonts w:ascii="Times New Roman" w:hAnsi="Times New Roman" w:eastAsia="黑体" w:cs="黑体"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sz w:val="32"/>
          <w:szCs w:val="32"/>
        </w:rPr>
        <w:t>四、报名要求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仿宋"/>
          <w:bCs/>
          <w:sz w:val="32"/>
          <w:szCs w:val="32"/>
        </w:rPr>
      </w:pPr>
      <w:r>
        <w:rPr>
          <w:rFonts w:hint="eastAsia" w:ascii="Times New Roman" w:hAnsi="Times New Roman" w:eastAsia="仿宋" w:cs="仿宋"/>
          <w:bCs/>
          <w:sz w:val="32"/>
          <w:szCs w:val="32"/>
        </w:rPr>
        <w:t>1.满足《中华人民共和国政府采购法》第二十二条规定；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仿宋"/>
          <w:bCs/>
          <w:sz w:val="32"/>
          <w:szCs w:val="32"/>
        </w:rPr>
      </w:pPr>
      <w:r>
        <w:rPr>
          <w:rFonts w:hint="eastAsia" w:ascii="Times New Roman" w:hAnsi="Times New Roman" w:eastAsia="仿宋" w:cs="仿宋"/>
          <w:bCs/>
          <w:sz w:val="32"/>
          <w:szCs w:val="32"/>
        </w:rPr>
        <w:t>2.须具有独立法人资格，提供有效的企业法人营业执照；</w:t>
      </w:r>
    </w:p>
    <w:p>
      <w:pPr>
        <w:spacing w:line="560" w:lineRule="exact"/>
        <w:rPr>
          <w:rFonts w:ascii="Times New Roman" w:hAnsi="Times New Roman" w:eastAsia="黑体" w:cs="黑体"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sz w:val="32"/>
          <w:szCs w:val="32"/>
        </w:rPr>
        <w:t>五、报名方式及截止时间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仿宋"/>
          <w:bCs/>
          <w:sz w:val="32"/>
          <w:szCs w:val="32"/>
        </w:rPr>
      </w:pPr>
      <w:r>
        <w:rPr>
          <w:rFonts w:hint="eastAsia" w:ascii="Times New Roman" w:hAnsi="Times New Roman" w:eastAsia="仿宋" w:cs="仿宋"/>
          <w:bCs/>
          <w:sz w:val="32"/>
          <w:szCs w:val="32"/>
        </w:rPr>
        <w:t>1.报名方式：采取网上报名的方式，将报名所需材料加盖公章，扫描后发送至</w:t>
      </w:r>
      <w:r>
        <w:rPr>
          <w:rFonts w:ascii="Times New Roman" w:hAnsi="Times New Roman" w:eastAsia="仿宋" w:cs="仿宋"/>
          <w:bCs/>
          <w:sz w:val="32"/>
          <w:szCs w:val="32"/>
        </w:rPr>
        <w:t>pany</w:t>
      </w:r>
      <w:r>
        <w:rPr>
          <w:rFonts w:hint="eastAsia" w:ascii="Times New Roman" w:hAnsi="Times New Roman" w:eastAsia="仿宋" w:cs="仿宋"/>
          <w:bCs/>
          <w:sz w:val="32"/>
          <w:szCs w:val="32"/>
        </w:rPr>
        <w:t>＠ustc.win；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仿宋"/>
          <w:bCs/>
          <w:sz w:val="32"/>
          <w:szCs w:val="32"/>
        </w:rPr>
      </w:pPr>
      <w:r>
        <w:rPr>
          <w:rFonts w:hint="eastAsia" w:ascii="Times New Roman" w:hAnsi="Times New Roman" w:eastAsia="仿宋" w:cs="仿宋"/>
          <w:bCs/>
          <w:sz w:val="32"/>
          <w:szCs w:val="32"/>
        </w:rPr>
        <w:t>2.报名截止时间：2024年2月</w:t>
      </w:r>
      <w:r>
        <w:rPr>
          <w:rFonts w:ascii="Times New Roman" w:hAnsi="Times New Roman" w:eastAsia="仿宋" w:cs="仿宋"/>
          <w:bCs/>
          <w:sz w:val="32"/>
          <w:szCs w:val="32"/>
        </w:rPr>
        <w:t>4</w:t>
      </w:r>
      <w:r>
        <w:rPr>
          <w:rFonts w:hint="eastAsia" w:ascii="Times New Roman" w:hAnsi="Times New Roman" w:eastAsia="仿宋" w:cs="仿宋"/>
          <w:bCs/>
          <w:sz w:val="32"/>
          <w:szCs w:val="32"/>
        </w:rPr>
        <w:t>日晚上24:00，以电子邮件发出时间为准。</w:t>
      </w:r>
    </w:p>
    <w:p>
      <w:pPr>
        <w:spacing w:line="560" w:lineRule="exact"/>
        <w:rPr>
          <w:rFonts w:ascii="Times New Roman" w:hAnsi="Times New Roman" w:eastAsia="黑体" w:cs="黑体"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sz w:val="32"/>
          <w:szCs w:val="32"/>
        </w:rPr>
        <w:t>六、中标方式及合同签订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仿宋"/>
          <w:bCs/>
          <w:sz w:val="32"/>
          <w:szCs w:val="32"/>
        </w:rPr>
      </w:pPr>
      <w:r>
        <w:rPr>
          <w:rFonts w:hint="eastAsia" w:ascii="Times New Roman" w:hAnsi="Times New Roman" w:eastAsia="仿宋" w:cs="仿宋"/>
          <w:bCs/>
          <w:sz w:val="32"/>
          <w:szCs w:val="32"/>
        </w:rPr>
        <w:t>对满足服务要求的有效报名参与者，拟于2024年2月</w:t>
      </w:r>
      <w:r>
        <w:rPr>
          <w:rFonts w:ascii="Times New Roman" w:hAnsi="Times New Roman" w:eastAsia="仿宋" w:cs="仿宋"/>
          <w:bCs/>
          <w:sz w:val="32"/>
          <w:szCs w:val="32"/>
        </w:rPr>
        <w:t>5</w:t>
      </w:r>
      <w:r>
        <w:rPr>
          <w:rFonts w:hint="eastAsia" w:ascii="Times New Roman" w:hAnsi="Times New Roman" w:eastAsia="仿宋" w:cs="仿宋"/>
          <w:bCs/>
          <w:sz w:val="32"/>
          <w:szCs w:val="32"/>
        </w:rPr>
        <w:t>日开标，开标结果挂网公示，并以《成交通知书》的方式告知中标方。确认成交后即签订合同。</w:t>
      </w:r>
    </w:p>
    <w:p>
      <w:pPr>
        <w:spacing w:line="560" w:lineRule="exact"/>
        <w:rPr>
          <w:rFonts w:ascii="Times New Roman" w:hAnsi="Times New Roman" w:eastAsia="黑体" w:cs="黑体"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sz w:val="32"/>
          <w:szCs w:val="32"/>
        </w:rPr>
        <w:t>七、供货方式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仿宋"/>
          <w:bCs/>
          <w:sz w:val="32"/>
          <w:szCs w:val="32"/>
        </w:rPr>
      </w:pPr>
      <w:r>
        <w:rPr>
          <w:rFonts w:hint="eastAsia" w:ascii="Times New Roman" w:hAnsi="Times New Roman" w:eastAsia="仿宋" w:cs="仿宋"/>
          <w:bCs/>
          <w:sz w:val="32"/>
          <w:szCs w:val="32"/>
        </w:rPr>
        <w:t>合同签订后的次日，即可提供服务。</w:t>
      </w:r>
    </w:p>
    <w:p>
      <w:pPr>
        <w:spacing w:line="560" w:lineRule="exact"/>
        <w:rPr>
          <w:rFonts w:ascii="Times New Roman" w:hAnsi="Times New Roman" w:eastAsia="黑体" w:cs="黑体"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sz w:val="32"/>
          <w:szCs w:val="32"/>
        </w:rPr>
        <w:t>八、项目单位及联系方式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仿宋"/>
          <w:bCs/>
          <w:sz w:val="32"/>
          <w:szCs w:val="32"/>
        </w:rPr>
      </w:pPr>
      <w:r>
        <w:rPr>
          <w:rFonts w:hint="eastAsia" w:ascii="Times New Roman" w:hAnsi="Times New Roman" w:eastAsia="仿宋" w:cs="仿宋"/>
          <w:bCs/>
          <w:sz w:val="32"/>
          <w:szCs w:val="32"/>
        </w:rPr>
        <w:t>项目单位：长三角信息智能创新研究院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仿宋"/>
          <w:bCs/>
          <w:sz w:val="32"/>
          <w:szCs w:val="32"/>
        </w:rPr>
      </w:pPr>
      <w:r>
        <w:rPr>
          <w:rFonts w:hint="eastAsia" w:ascii="Times New Roman" w:hAnsi="Times New Roman" w:eastAsia="仿宋" w:cs="仿宋"/>
          <w:bCs/>
          <w:sz w:val="32"/>
          <w:szCs w:val="32"/>
        </w:rPr>
        <w:t>联系人：潘勇　联系方式：18702140245</w:t>
      </w:r>
    </w:p>
    <w:p>
      <w:pPr>
        <w:spacing w:line="560" w:lineRule="exact"/>
        <w:rPr>
          <w:rFonts w:ascii="Times New Roman" w:hAnsi="Times New Roman" w:eastAsia="黑体" w:cs="黑体"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sz w:val="32"/>
          <w:szCs w:val="32"/>
        </w:rPr>
        <w:t>九、附件</w:t>
      </w:r>
    </w:p>
    <w:p>
      <w:pPr>
        <w:spacing w:line="560" w:lineRule="exact"/>
        <w:ind w:firstLine="480"/>
        <w:rPr>
          <w:rFonts w:ascii="Times New Roman" w:hAnsi="Times New Roman" w:eastAsia="仿宋" w:cs="仿宋"/>
          <w:bCs/>
          <w:sz w:val="32"/>
          <w:szCs w:val="32"/>
        </w:rPr>
      </w:pPr>
      <w:r>
        <w:rPr>
          <w:rFonts w:hint="eastAsia" w:ascii="Times New Roman" w:hAnsi="Times New Roman" w:eastAsia="仿宋" w:cs="仿宋"/>
          <w:bCs/>
          <w:sz w:val="32"/>
          <w:szCs w:val="32"/>
        </w:rPr>
        <w:t>1、异构系统集成平台技术需求</w:t>
      </w:r>
    </w:p>
    <w:p>
      <w:pPr>
        <w:spacing w:line="560" w:lineRule="exact"/>
        <w:ind w:firstLine="480"/>
        <w:rPr>
          <w:rFonts w:ascii="Times New Roman" w:hAnsi="Times New Roman" w:eastAsia="仿宋" w:cs="仿宋"/>
          <w:bCs/>
          <w:sz w:val="32"/>
          <w:szCs w:val="32"/>
        </w:rPr>
      </w:pPr>
      <w:r>
        <w:rPr>
          <w:rFonts w:hint="eastAsia" w:ascii="Times New Roman" w:hAnsi="Times New Roman" w:eastAsia="仿宋" w:cs="仿宋"/>
          <w:bCs/>
          <w:sz w:val="32"/>
          <w:szCs w:val="32"/>
        </w:rPr>
        <w:t>2、保密协议</w:t>
      </w:r>
    </w:p>
    <w:p>
      <w:pPr>
        <w:spacing w:line="560" w:lineRule="exact"/>
        <w:rPr>
          <w:rFonts w:ascii="Times New Roman" w:hAnsi="Times New Roman" w:eastAsia="仿宋" w:cs="仿宋"/>
          <w:bCs/>
          <w:sz w:val="30"/>
          <w:szCs w:val="30"/>
        </w:rPr>
      </w:pPr>
    </w:p>
    <w:p>
      <w:pPr>
        <w:rPr>
          <w:rFonts w:ascii="Times New Roman" w:hAnsi="Times New Roman" w:eastAsia="仿宋" w:cs="仿宋"/>
          <w:bCs/>
          <w:sz w:val="30"/>
          <w:szCs w:val="30"/>
        </w:rPr>
      </w:pPr>
    </w:p>
    <w:p>
      <w:pPr>
        <w:jc w:val="right"/>
        <w:rPr>
          <w:rFonts w:ascii="Times New Roman" w:hAnsi="Times New Roman" w:eastAsia="仿宋" w:cs="仿宋"/>
          <w:bCs/>
          <w:sz w:val="30"/>
          <w:szCs w:val="30"/>
        </w:rPr>
      </w:pPr>
      <w:r>
        <w:rPr>
          <w:rFonts w:hint="eastAsia" w:ascii="Times New Roman" w:hAnsi="Times New Roman" w:eastAsia="仿宋" w:cs="仿宋"/>
          <w:bCs/>
          <w:sz w:val="30"/>
          <w:szCs w:val="30"/>
        </w:rPr>
        <w:t>长三角信息智能创新研究院</w:t>
      </w:r>
    </w:p>
    <w:p>
      <w:pPr>
        <w:jc w:val="center"/>
        <w:rPr>
          <w:rFonts w:ascii="Times New Roman" w:hAnsi="Times New Roman" w:eastAsia="仿宋" w:cs="仿宋"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" w:cs="仿宋"/>
          <w:bCs/>
          <w:sz w:val="30"/>
          <w:szCs w:val="30"/>
        </w:rPr>
        <w:t xml:space="preserve">                                   2024年2月1日</w:t>
      </w:r>
    </w:p>
    <w:p>
      <w:pPr>
        <w:pStyle w:val="3"/>
        <w:rPr>
          <w:rFonts w:ascii="Times New Roman" w:hAnsi="Times New Roman" w:eastAsia="仿宋" w:cs="仿宋"/>
          <w:sz w:val="30"/>
          <w:szCs w:val="30"/>
        </w:rPr>
      </w:pPr>
      <w:r>
        <w:rPr>
          <w:rFonts w:hint="eastAsia" w:ascii="Times New Roman" w:hAnsi="Times New Roman" w:eastAsia="仿宋" w:cs="仿宋"/>
          <w:sz w:val="30"/>
          <w:szCs w:val="30"/>
        </w:rPr>
        <w:t>附件1：</w:t>
      </w:r>
    </w:p>
    <w:p>
      <w:pPr>
        <w:jc w:val="center"/>
        <w:rPr>
          <w:rFonts w:ascii="宋体" w:hAnsi="宋体" w:eastAsia="宋体" w:cs="方正小标宋简体"/>
          <w:b/>
          <w:bCs/>
          <w:sz w:val="44"/>
          <w:szCs w:val="44"/>
        </w:rPr>
      </w:pPr>
      <w:r>
        <w:rPr>
          <w:rFonts w:hint="eastAsia" w:ascii="宋体" w:hAnsi="宋体" w:eastAsia="宋体" w:cs="方正小标宋简体"/>
          <w:b/>
          <w:bCs/>
          <w:sz w:val="44"/>
          <w:szCs w:val="44"/>
        </w:rPr>
        <w:t>异构系统集成平台技术需求</w:t>
      </w:r>
    </w:p>
    <w:p>
      <w:pPr>
        <w:spacing w:line="560" w:lineRule="exact"/>
        <w:ind w:firstLine="600" w:firstLineChars="200"/>
        <w:rPr>
          <w:rFonts w:ascii="Times New Roman" w:hAnsi="Times New Roman" w:eastAsia="仿宋" w:cs="仿宋"/>
          <w:bCs/>
          <w:sz w:val="30"/>
          <w:szCs w:val="30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 w:cs="仿宋"/>
          <w:bCs/>
          <w:sz w:val="30"/>
          <w:szCs w:val="30"/>
        </w:rPr>
      </w:pPr>
      <w:r>
        <w:rPr>
          <w:rFonts w:hint="eastAsia" w:ascii="Times New Roman" w:hAnsi="Times New Roman" w:eastAsia="仿宋" w:cs="仿宋"/>
          <w:bCs/>
          <w:sz w:val="32"/>
          <w:szCs w:val="32"/>
        </w:rPr>
        <w:t>异构系统集成平台</w:t>
      </w:r>
      <w:r>
        <w:rPr>
          <w:rFonts w:hint="eastAsia" w:ascii="Times New Roman" w:hAnsi="Times New Roman" w:eastAsia="仿宋" w:cs="仿宋"/>
          <w:bCs/>
          <w:sz w:val="30"/>
          <w:szCs w:val="30"/>
        </w:rPr>
        <w:t>是长三角信息智能创新研究院自研产品。</w:t>
      </w:r>
    </w:p>
    <w:p>
      <w:pPr>
        <w:spacing w:line="360" w:lineRule="auto"/>
        <w:ind w:firstLine="600" w:firstLineChars="200"/>
        <w:rPr>
          <w:rFonts w:ascii="Times New Roman" w:hAnsi="Times New Roman" w:eastAsia="仿宋" w:cs="仿宋"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="Times New Roman" w:hAnsi="Times New Roman" w:eastAsia="仿宋" w:cs="仿宋"/>
          <w:sz w:val="30"/>
          <w:szCs w:val="30"/>
        </w:rPr>
      </w:pPr>
      <w:r>
        <w:rPr>
          <w:rFonts w:hint="eastAsia" w:ascii="Times New Roman" w:hAnsi="Times New Roman" w:eastAsia="仿宋" w:cs="仿宋"/>
          <w:sz w:val="30"/>
          <w:szCs w:val="30"/>
        </w:rPr>
        <w:t>一、需求</w:t>
      </w:r>
    </w:p>
    <w:p>
      <w:pPr>
        <w:spacing w:line="360" w:lineRule="auto"/>
        <w:rPr>
          <w:rFonts w:ascii="Times New Roman" w:hAnsi="Times New Roman" w:eastAsia="仿宋" w:cs="仿宋"/>
          <w:sz w:val="30"/>
          <w:szCs w:val="30"/>
        </w:rPr>
      </w:pPr>
      <w:r>
        <w:rPr>
          <w:rFonts w:hint="eastAsia" w:ascii="Times New Roman" w:hAnsi="Times New Roman" w:eastAsia="仿宋" w:cs="仿宋"/>
          <w:sz w:val="30"/>
          <w:szCs w:val="30"/>
        </w:rPr>
        <w:t xml:space="preserve">   根据甲方提供的原型图和系统需求文档完成</w:t>
      </w:r>
      <w:r>
        <w:rPr>
          <w:rFonts w:ascii="Times New Roman" w:hAnsi="Times New Roman" w:eastAsia="仿宋" w:cs="仿宋"/>
          <w:sz w:val="30"/>
          <w:szCs w:val="30"/>
        </w:rPr>
        <w:t>系统功能需求分析、功能设计、</w:t>
      </w:r>
      <w:r>
        <w:rPr>
          <w:rFonts w:hint="eastAsia" w:ascii="Times New Roman" w:hAnsi="Times New Roman" w:eastAsia="仿宋" w:cs="仿宋"/>
          <w:sz w:val="30"/>
          <w:szCs w:val="30"/>
        </w:rPr>
        <w:t>后端页面研发、联调及完整功能的测试以及输出所有标准过程产物。</w:t>
      </w:r>
    </w:p>
    <w:p>
      <w:pPr>
        <w:spacing w:line="360" w:lineRule="auto"/>
        <w:jc w:val="center"/>
        <w:rPr>
          <w:rFonts w:ascii="Times New Roman" w:hAnsi="Times New Roman" w:eastAsia="仿宋" w:cs="仿宋"/>
          <w:sz w:val="30"/>
          <w:szCs w:val="30"/>
        </w:rPr>
      </w:pPr>
      <w:r>
        <w:rPr>
          <w:rFonts w:hint="eastAsia" w:ascii="Times New Roman" w:hAnsi="Times New Roman" w:eastAsia="仿宋" w:cs="仿宋"/>
          <w:sz w:val="30"/>
          <w:szCs w:val="30"/>
        </w:rPr>
        <w:t>系统功能清单</w:t>
      </w:r>
    </w:p>
    <w:tbl>
      <w:tblPr>
        <w:tblStyle w:val="7"/>
        <w:tblW w:w="711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591"/>
        <w:gridCol w:w="35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16"/>
                <w:rFonts w:hint="default"/>
                <w:lang w:bidi="ar"/>
              </w:rPr>
              <w:t>序号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16"/>
                <w:rFonts w:hint="default"/>
                <w:lang w:bidi="ar"/>
              </w:rPr>
              <w:t>一级模块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16"/>
                <w:rFonts w:hint="default"/>
                <w:lang w:bidi="ar"/>
              </w:rPr>
              <w:t>二级模块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Style w:val="17"/>
                <w:rFonts w:hint="default"/>
                <w:lang w:bidi="ar"/>
              </w:rPr>
              <w:t>登录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30"/>
                <w:szCs w:val="30"/>
              </w:rPr>
            </w:pPr>
            <w:r>
              <w:rPr>
                <w:rStyle w:val="18"/>
                <w:rFonts w:eastAsia="宋体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2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信息格式管理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信息格式管理列表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2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新建信息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0"/>
                <w:szCs w:val="30"/>
                <w:lang w:bidi="ar"/>
              </w:rPr>
              <w:t>4</w:t>
            </w:r>
          </w:p>
        </w:tc>
        <w:tc>
          <w:tcPr>
            <w:tcW w:w="2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启用/禁用信息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0"/>
                <w:szCs w:val="30"/>
                <w:lang w:bidi="ar"/>
              </w:rPr>
              <w:t>5</w:t>
            </w:r>
          </w:p>
        </w:tc>
        <w:tc>
          <w:tcPr>
            <w:tcW w:w="2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删除信息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0"/>
                <w:szCs w:val="30"/>
                <w:lang w:bidi="ar"/>
              </w:rPr>
              <w:t>6</w:t>
            </w:r>
          </w:p>
        </w:tc>
        <w:tc>
          <w:tcPr>
            <w:tcW w:w="2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组件管理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组件管理列表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0"/>
                <w:szCs w:val="30"/>
                <w:lang w:bidi="ar"/>
              </w:rPr>
              <w:t>7</w:t>
            </w:r>
          </w:p>
        </w:tc>
        <w:tc>
          <w:tcPr>
            <w:tcW w:w="2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新建组件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0"/>
                <w:szCs w:val="30"/>
                <w:lang w:bidi="ar"/>
              </w:rPr>
              <w:t>8</w:t>
            </w:r>
          </w:p>
        </w:tc>
        <w:tc>
          <w:tcPr>
            <w:tcW w:w="2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启用/禁用组件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0"/>
                <w:szCs w:val="30"/>
                <w:lang w:bidi="ar"/>
              </w:rPr>
              <w:t>9</w:t>
            </w:r>
          </w:p>
        </w:tc>
        <w:tc>
          <w:tcPr>
            <w:tcW w:w="2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删除组件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0"/>
                <w:szCs w:val="30"/>
                <w:lang w:bidi="ar"/>
              </w:rPr>
              <w:t>10</w:t>
            </w:r>
          </w:p>
        </w:tc>
        <w:tc>
          <w:tcPr>
            <w:tcW w:w="2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转换关系管理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转换关系列表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0"/>
                <w:szCs w:val="30"/>
                <w:lang w:bidi="ar"/>
              </w:rPr>
              <w:t>11</w:t>
            </w:r>
          </w:p>
        </w:tc>
        <w:tc>
          <w:tcPr>
            <w:tcW w:w="2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新建转换关系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0"/>
                <w:szCs w:val="30"/>
                <w:lang w:bidi="ar"/>
              </w:rPr>
              <w:t>12</w:t>
            </w:r>
          </w:p>
        </w:tc>
        <w:tc>
          <w:tcPr>
            <w:tcW w:w="2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启用/禁用转换关系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0"/>
                <w:szCs w:val="30"/>
                <w:lang w:bidi="ar"/>
              </w:rPr>
              <w:t>13</w:t>
            </w:r>
          </w:p>
        </w:tc>
        <w:tc>
          <w:tcPr>
            <w:tcW w:w="2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删除转换关系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0"/>
                <w:szCs w:val="30"/>
                <w:lang w:bidi="ar"/>
              </w:rPr>
              <w:t>14</w:t>
            </w:r>
          </w:p>
        </w:tc>
        <w:tc>
          <w:tcPr>
            <w:tcW w:w="2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检查转换关系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0"/>
                <w:szCs w:val="30"/>
                <w:lang w:bidi="ar"/>
              </w:rPr>
              <w:t>15</w:t>
            </w:r>
          </w:p>
        </w:tc>
        <w:tc>
          <w:tcPr>
            <w:tcW w:w="2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运行/终止转换关系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0"/>
                <w:szCs w:val="30"/>
                <w:lang w:bidi="ar"/>
              </w:rPr>
              <w:t>16</w:t>
            </w:r>
          </w:p>
        </w:tc>
        <w:tc>
          <w:tcPr>
            <w:tcW w:w="2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下载JAR包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0"/>
                <w:szCs w:val="30"/>
                <w:lang w:bidi="ar"/>
              </w:rPr>
              <w:t>17</w:t>
            </w:r>
          </w:p>
        </w:tc>
        <w:tc>
          <w:tcPr>
            <w:tcW w:w="2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映射建模管理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映射建模列表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0"/>
                <w:szCs w:val="30"/>
                <w:lang w:bidi="ar"/>
              </w:rPr>
              <w:t>18</w:t>
            </w:r>
          </w:p>
        </w:tc>
        <w:tc>
          <w:tcPr>
            <w:tcW w:w="2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新建映射建模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0"/>
                <w:szCs w:val="30"/>
                <w:lang w:bidi="ar"/>
              </w:rPr>
              <w:t>19</w:t>
            </w:r>
          </w:p>
        </w:tc>
        <w:tc>
          <w:tcPr>
            <w:tcW w:w="2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启用/禁用映射建模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0"/>
                <w:szCs w:val="30"/>
                <w:lang w:bidi="ar"/>
              </w:rPr>
              <w:t>20</w:t>
            </w:r>
          </w:p>
        </w:tc>
        <w:tc>
          <w:tcPr>
            <w:tcW w:w="2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删除映射建模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0"/>
                <w:szCs w:val="30"/>
                <w:lang w:bidi="ar"/>
              </w:rPr>
              <w:t>21</w:t>
            </w:r>
          </w:p>
        </w:tc>
        <w:tc>
          <w:tcPr>
            <w:tcW w:w="2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检查映射建模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0"/>
                <w:szCs w:val="30"/>
                <w:lang w:bidi="ar"/>
              </w:rPr>
              <w:t>22</w:t>
            </w:r>
          </w:p>
        </w:tc>
        <w:tc>
          <w:tcPr>
            <w:tcW w:w="2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运行/终止映射建模</w:t>
            </w:r>
          </w:p>
        </w:tc>
      </w:tr>
    </w:tbl>
    <w:p>
      <w:pPr>
        <w:spacing w:line="360" w:lineRule="auto"/>
        <w:rPr>
          <w:rFonts w:ascii="Times New Roman" w:hAnsi="Times New Roman" w:eastAsia="仿宋" w:cs="仿宋"/>
          <w:i/>
          <w:iCs/>
          <w:sz w:val="30"/>
          <w:szCs w:val="30"/>
        </w:rPr>
      </w:pPr>
    </w:p>
    <w:p>
      <w:pPr>
        <w:spacing w:line="360" w:lineRule="auto"/>
        <w:rPr>
          <w:rFonts w:ascii="Times New Roman" w:hAnsi="Times New Roman" w:eastAsia="仿宋" w:cs="仿宋"/>
          <w:sz w:val="30"/>
          <w:szCs w:val="30"/>
        </w:rPr>
      </w:pPr>
      <w:r>
        <w:rPr>
          <w:rFonts w:hint="eastAsia" w:ascii="Times New Roman" w:hAnsi="Times New Roman" w:eastAsia="仿宋" w:cs="仿宋"/>
          <w:sz w:val="30"/>
          <w:szCs w:val="30"/>
        </w:rPr>
        <w:t>二、要求</w:t>
      </w:r>
    </w:p>
    <w:p>
      <w:pPr>
        <w:spacing w:line="360" w:lineRule="auto"/>
        <w:rPr>
          <w:rFonts w:ascii="Times New Roman" w:hAnsi="Times New Roman" w:eastAsia="仿宋" w:cs="仿宋"/>
          <w:sz w:val="30"/>
          <w:szCs w:val="30"/>
        </w:rPr>
      </w:pPr>
      <w:r>
        <w:rPr>
          <w:rFonts w:hint="eastAsia" w:ascii="Times New Roman" w:hAnsi="Times New Roman" w:eastAsia="仿宋" w:cs="仿宋"/>
          <w:sz w:val="30"/>
          <w:szCs w:val="30"/>
        </w:rPr>
        <w:t>1.时间要求</w:t>
      </w:r>
    </w:p>
    <w:p>
      <w:pPr>
        <w:spacing w:line="360" w:lineRule="auto"/>
        <w:ind w:firstLine="600" w:firstLineChars="200"/>
        <w:rPr>
          <w:rFonts w:ascii="Times New Roman" w:hAnsi="Times New Roman" w:eastAsia="仿宋" w:cs="仿宋"/>
          <w:sz w:val="30"/>
          <w:szCs w:val="30"/>
        </w:rPr>
      </w:pPr>
      <w:r>
        <w:rPr>
          <w:rFonts w:hint="eastAsia" w:ascii="Times New Roman" w:hAnsi="Times New Roman" w:eastAsia="仿宋" w:cs="仿宋"/>
          <w:sz w:val="30"/>
          <w:szCs w:val="30"/>
        </w:rPr>
        <w:t>要求</w:t>
      </w:r>
      <w:r>
        <w:rPr>
          <w:rFonts w:hint="eastAsia" w:ascii="Times New Roman" w:hAnsi="Times New Roman" w:eastAsia="仿宋" w:cs="仿宋"/>
          <w:b/>
          <w:bCs/>
          <w:color w:val="FF0000"/>
          <w:sz w:val="30"/>
          <w:szCs w:val="30"/>
        </w:rPr>
        <w:t>2024年2月7日-2024年3月7日</w:t>
      </w:r>
      <w:r>
        <w:rPr>
          <w:rFonts w:ascii="Times New Roman" w:hAnsi="Times New Roman" w:eastAsia="仿宋" w:cs="仿宋"/>
          <w:b/>
          <w:bCs/>
          <w:color w:val="FF0000"/>
          <w:sz w:val="30"/>
          <w:szCs w:val="30"/>
        </w:rPr>
        <w:t>期间</w:t>
      </w:r>
      <w:r>
        <w:rPr>
          <w:rFonts w:hint="eastAsia" w:ascii="Times New Roman" w:hAnsi="Times New Roman" w:eastAsia="仿宋" w:cs="仿宋"/>
          <w:sz w:val="30"/>
          <w:szCs w:val="30"/>
        </w:rPr>
        <w:t>驻场开发</w:t>
      </w:r>
      <w:r>
        <w:rPr>
          <w:rFonts w:ascii="Times New Roman" w:hAnsi="Times New Roman" w:eastAsia="仿宋" w:cs="仿宋"/>
          <w:sz w:val="30"/>
          <w:szCs w:val="30"/>
        </w:rPr>
        <w:t>，</w:t>
      </w:r>
    </w:p>
    <w:p>
      <w:pPr>
        <w:spacing w:line="360" w:lineRule="auto"/>
        <w:ind w:firstLine="600" w:firstLineChars="200"/>
        <w:rPr>
          <w:rFonts w:ascii="Times New Roman" w:hAnsi="Times New Roman" w:eastAsia="仿宋" w:cs="仿宋"/>
          <w:sz w:val="30"/>
          <w:szCs w:val="30"/>
        </w:rPr>
      </w:pPr>
      <w:r>
        <w:rPr>
          <w:rFonts w:hint="eastAsia" w:ascii="Times New Roman" w:hAnsi="Times New Roman" w:eastAsia="仿宋" w:cs="仿宋"/>
          <w:sz w:val="30"/>
          <w:szCs w:val="30"/>
        </w:rPr>
        <w:t>部署：3月10日前</w:t>
      </w:r>
      <w:r>
        <w:rPr>
          <w:rFonts w:ascii="Times New Roman" w:hAnsi="Times New Roman" w:eastAsia="仿宋" w:cs="仿宋"/>
          <w:sz w:val="30"/>
          <w:szCs w:val="30"/>
        </w:rPr>
        <w:t>完成</w:t>
      </w:r>
      <w:r>
        <w:rPr>
          <w:rFonts w:hint="eastAsia" w:ascii="Times New Roman" w:hAnsi="Times New Roman" w:eastAsia="仿宋" w:cs="仿宋"/>
          <w:sz w:val="30"/>
          <w:szCs w:val="30"/>
        </w:rPr>
        <w:t>模型的</w:t>
      </w:r>
      <w:r>
        <w:rPr>
          <w:rFonts w:ascii="Times New Roman" w:hAnsi="Times New Roman" w:eastAsia="仿宋" w:cs="仿宋"/>
          <w:sz w:val="30"/>
          <w:szCs w:val="30"/>
        </w:rPr>
        <w:t>所有</w:t>
      </w:r>
      <w:r>
        <w:rPr>
          <w:rFonts w:hint="eastAsia" w:ascii="Times New Roman" w:hAnsi="Times New Roman" w:eastAsia="仿宋" w:cs="仿宋"/>
          <w:sz w:val="30"/>
          <w:szCs w:val="30"/>
        </w:rPr>
        <w:t>部署工作。</w:t>
      </w:r>
    </w:p>
    <w:p>
      <w:pPr>
        <w:spacing w:line="360" w:lineRule="auto"/>
        <w:ind w:firstLine="600" w:firstLineChars="200"/>
        <w:rPr>
          <w:rFonts w:ascii="Times New Roman" w:hAnsi="Times New Roman" w:eastAsia="仿宋" w:cs="仿宋"/>
          <w:sz w:val="30"/>
          <w:szCs w:val="30"/>
        </w:rPr>
      </w:pPr>
      <w:r>
        <w:rPr>
          <w:rFonts w:hint="eastAsia" w:ascii="Times New Roman" w:hAnsi="Times New Roman" w:eastAsia="仿宋" w:cs="仿宋"/>
          <w:sz w:val="30"/>
          <w:szCs w:val="30"/>
        </w:rPr>
        <w:t>测试：3</w:t>
      </w:r>
      <w:r>
        <w:rPr>
          <w:rFonts w:ascii="Times New Roman" w:hAnsi="Times New Roman" w:eastAsia="仿宋" w:cs="仿宋"/>
          <w:sz w:val="30"/>
          <w:szCs w:val="30"/>
        </w:rPr>
        <w:t>月</w:t>
      </w:r>
      <w:r>
        <w:rPr>
          <w:rFonts w:hint="eastAsia" w:ascii="Times New Roman" w:hAnsi="Times New Roman" w:eastAsia="仿宋" w:cs="仿宋"/>
          <w:sz w:val="30"/>
          <w:szCs w:val="30"/>
        </w:rPr>
        <w:t>10</w:t>
      </w:r>
      <w:r>
        <w:rPr>
          <w:rFonts w:ascii="Times New Roman" w:hAnsi="Times New Roman" w:eastAsia="仿宋" w:cs="仿宋"/>
          <w:sz w:val="30"/>
          <w:szCs w:val="30"/>
        </w:rPr>
        <w:t>日前完成所有功能测试和所有验收材料准备。</w:t>
      </w:r>
    </w:p>
    <w:p>
      <w:pPr>
        <w:spacing w:line="360" w:lineRule="auto"/>
        <w:ind w:firstLine="600" w:firstLineChars="200"/>
        <w:rPr>
          <w:rFonts w:ascii="Times New Roman" w:hAnsi="Times New Roman" w:eastAsia="仿宋" w:cs="仿宋"/>
          <w:sz w:val="30"/>
          <w:szCs w:val="30"/>
        </w:rPr>
      </w:pPr>
      <w:r>
        <w:rPr>
          <w:rFonts w:ascii="Times New Roman" w:hAnsi="Times New Roman" w:eastAsia="仿宋" w:cs="仿宋"/>
          <w:sz w:val="30"/>
          <w:szCs w:val="30"/>
        </w:rPr>
        <w:t>上线试运行：</w:t>
      </w:r>
      <w:r>
        <w:rPr>
          <w:rFonts w:hint="eastAsia" w:ascii="Times New Roman" w:hAnsi="Times New Roman" w:eastAsia="仿宋" w:cs="仿宋"/>
          <w:sz w:val="30"/>
          <w:szCs w:val="30"/>
        </w:rPr>
        <w:t>3</w:t>
      </w:r>
      <w:r>
        <w:rPr>
          <w:rFonts w:ascii="Times New Roman" w:hAnsi="Times New Roman" w:eastAsia="仿宋" w:cs="仿宋"/>
          <w:sz w:val="30"/>
          <w:szCs w:val="30"/>
        </w:rPr>
        <w:t>月</w:t>
      </w:r>
      <w:r>
        <w:rPr>
          <w:rFonts w:hint="eastAsia" w:ascii="Times New Roman" w:hAnsi="Times New Roman" w:eastAsia="仿宋" w:cs="仿宋"/>
          <w:sz w:val="30"/>
          <w:szCs w:val="30"/>
        </w:rPr>
        <w:t>10</w:t>
      </w:r>
      <w:r>
        <w:rPr>
          <w:rFonts w:ascii="Times New Roman" w:hAnsi="Times New Roman" w:eastAsia="仿宋" w:cs="仿宋"/>
          <w:sz w:val="30"/>
          <w:szCs w:val="30"/>
        </w:rPr>
        <w:t>日上线发布，</w:t>
      </w:r>
      <w:r>
        <w:rPr>
          <w:rFonts w:hint="eastAsia" w:ascii="Times New Roman" w:hAnsi="Times New Roman" w:eastAsia="仿宋" w:cs="仿宋"/>
          <w:sz w:val="30"/>
          <w:szCs w:val="30"/>
        </w:rPr>
        <w:t>3</w:t>
      </w:r>
      <w:r>
        <w:rPr>
          <w:rFonts w:ascii="Times New Roman" w:hAnsi="Times New Roman" w:eastAsia="仿宋" w:cs="仿宋"/>
          <w:sz w:val="30"/>
          <w:szCs w:val="30"/>
        </w:rPr>
        <w:t>月</w:t>
      </w:r>
      <w:r>
        <w:rPr>
          <w:rFonts w:hint="eastAsia" w:ascii="Times New Roman" w:hAnsi="Times New Roman" w:eastAsia="仿宋" w:cs="仿宋"/>
          <w:sz w:val="30"/>
          <w:szCs w:val="30"/>
        </w:rPr>
        <w:t>10</w:t>
      </w:r>
      <w:r>
        <w:rPr>
          <w:rFonts w:ascii="Times New Roman" w:hAnsi="Times New Roman" w:eastAsia="仿宋" w:cs="仿宋"/>
          <w:sz w:val="30"/>
          <w:szCs w:val="30"/>
        </w:rPr>
        <w:t>日-</w:t>
      </w:r>
      <w:r>
        <w:rPr>
          <w:rFonts w:hint="eastAsia" w:ascii="Times New Roman" w:hAnsi="Times New Roman" w:eastAsia="仿宋" w:cs="仿宋"/>
          <w:sz w:val="30"/>
          <w:szCs w:val="30"/>
        </w:rPr>
        <w:t>3</w:t>
      </w:r>
      <w:r>
        <w:rPr>
          <w:rFonts w:ascii="Times New Roman" w:hAnsi="Times New Roman" w:eastAsia="仿宋" w:cs="仿宋"/>
          <w:sz w:val="30"/>
          <w:szCs w:val="30"/>
        </w:rPr>
        <w:t>月</w:t>
      </w:r>
      <w:r>
        <w:rPr>
          <w:rFonts w:hint="eastAsia" w:ascii="Times New Roman" w:hAnsi="Times New Roman" w:eastAsia="仿宋" w:cs="仿宋"/>
          <w:sz w:val="30"/>
          <w:szCs w:val="30"/>
        </w:rPr>
        <w:t>17</w:t>
      </w:r>
      <w:r>
        <w:rPr>
          <w:rFonts w:ascii="Times New Roman" w:hAnsi="Times New Roman" w:eastAsia="仿宋" w:cs="仿宋"/>
          <w:sz w:val="30"/>
          <w:szCs w:val="30"/>
        </w:rPr>
        <w:t>日试运行。</w:t>
      </w:r>
    </w:p>
    <w:p>
      <w:pPr>
        <w:spacing w:line="360" w:lineRule="auto"/>
        <w:ind w:firstLine="600" w:firstLineChars="200"/>
        <w:rPr>
          <w:rFonts w:ascii="Times New Roman" w:hAnsi="Times New Roman" w:eastAsia="仿宋" w:cs="仿宋"/>
          <w:sz w:val="30"/>
          <w:szCs w:val="30"/>
        </w:rPr>
      </w:pPr>
    </w:p>
    <w:p>
      <w:pPr>
        <w:spacing w:line="360" w:lineRule="auto"/>
        <w:rPr>
          <w:rFonts w:ascii="Times New Roman" w:hAnsi="Times New Roman" w:eastAsia="仿宋" w:cs="仿宋"/>
          <w:sz w:val="30"/>
          <w:szCs w:val="30"/>
        </w:rPr>
      </w:pPr>
      <w:r>
        <w:rPr>
          <w:rFonts w:hint="eastAsia" w:ascii="Times New Roman" w:hAnsi="Times New Roman" w:eastAsia="仿宋" w:cs="仿宋"/>
          <w:sz w:val="30"/>
          <w:szCs w:val="30"/>
        </w:rPr>
        <w:t>2.产出要求</w:t>
      </w:r>
    </w:p>
    <w:p>
      <w:pPr>
        <w:spacing w:line="360" w:lineRule="auto"/>
        <w:rPr>
          <w:rFonts w:ascii="Times New Roman" w:hAnsi="Times New Roman" w:eastAsia="仿宋" w:cs="仿宋"/>
          <w:sz w:val="30"/>
          <w:szCs w:val="30"/>
        </w:rPr>
      </w:pPr>
      <w:r>
        <w:rPr>
          <w:rFonts w:hint="eastAsia" w:ascii="Times New Roman" w:hAnsi="Times New Roman" w:eastAsia="仿宋" w:cs="仿宋"/>
          <w:sz w:val="30"/>
          <w:szCs w:val="30"/>
        </w:rPr>
        <w:t>（1）开发源码</w:t>
      </w:r>
      <w:r>
        <w:rPr>
          <w:rFonts w:ascii="Times New Roman" w:hAnsi="Times New Roman" w:eastAsia="仿宋" w:cs="仿宋"/>
          <w:sz w:val="30"/>
          <w:szCs w:val="30"/>
        </w:rPr>
        <w:t>；</w:t>
      </w:r>
    </w:p>
    <w:p>
      <w:pPr>
        <w:spacing w:line="360" w:lineRule="auto"/>
        <w:rPr>
          <w:rFonts w:ascii="Times New Roman" w:hAnsi="Times New Roman" w:eastAsia="仿宋" w:cs="仿宋"/>
          <w:sz w:val="30"/>
          <w:szCs w:val="30"/>
        </w:rPr>
      </w:pPr>
      <w:r>
        <w:rPr>
          <w:rFonts w:hint="eastAsia" w:ascii="Times New Roman" w:hAnsi="Times New Roman" w:eastAsia="仿宋" w:cs="仿宋"/>
          <w:sz w:val="30"/>
          <w:szCs w:val="30"/>
        </w:rPr>
        <w:t>（2）标准过程产物：里程碑计划表、团队干系人表、概要设计说明书、业务分析报告、需求规格说明书、详细设计说明书、模块功能点设计文档、需求变更明细单、会议记录、项目周报、阶段性总结报告、测试需求分析报告、测试计划、测试用例、性能测试报告、软件功能测试报告、进度确认单、操作手册、初验功能确认、试运行报告、Bug清单、验收汇报胶片、工程款支付申请表、各类报审表（上线验收申请、需求变更、项目团队成员、项目周报、计划、概要设计文件、业务分析报告、模块功能点设计、详细设计、需求规格说明、汇报材料、测试报告、操作手册、会议记录、进度确认、延期申请等）</w:t>
      </w:r>
    </w:p>
    <w:p>
      <w:pPr>
        <w:spacing w:line="360" w:lineRule="auto"/>
        <w:ind w:firstLine="600" w:firstLineChars="200"/>
        <w:rPr>
          <w:rFonts w:ascii="Times New Roman" w:hAnsi="Times New Roman" w:eastAsia="仿宋" w:cs="仿宋"/>
          <w:sz w:val="30"/>
          <w:szCs w:val="30"/>
        </w:rPr>
      </w:pPr>
      <w:r>
        <w:rPr>
          <w:rFonts w:hint="eastAsia" w:ascii="Times New Roman" w:hAnsi="Times New Roman" w:eastAsia="仿宋" w:cs="仿宋"/>
          <w:sz w:val="30"/>
          <w:szCs w:val="30"/>
        </w:rPr>
        <w:t>（产出依据实际情况可能出现调整，以实施过程中甲方最终要求为准。）</w:t>
      </w:r>
    </w:p>
    <w:p>
      <w:pPr>
        <w:spacing w:line="360" w:lineRule="auto"/>
        <w:rPr>
          <w:rFonts w:ascii="Times New Roman" w:hAnsi="Times New Roman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Times New Roman" w:hAnsi="Times New Roman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3.技术及能力要求</w:t>
      </w:r>
    </w:p>
    <w:p>
      <w:pPr>
        <w:spacing w:line="360" w:lineRule="auto"/>
        <w:rPr>
          <w:rFonts w:ascii="Times New Roman" w:hAnsi="Times New Roman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（1）后端研发</w:t>
      </w:r>
    </w:p>
    <w:p>
      <w:pPr>
        <w:spacing w:line="360" w:lineRule="auto"/>
        <w:ind w:firstLine="600" w:firstLineChars="200"/>
        <w:rPr>
          <w:rFonts w:ascii="Times New Roman" w:hAnsi="Times New Roman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技术框架：Spring 3.X以上、springboot、mybatis、mybatis-plus、mySQL、redis、layui、html、css、javaScript。</w:t>
      </w:r>
    </w:p>
    <w:p>
      <w:pPr>
        <w:spacing w:line="360" w:lineRule="auto"/>
        <w:ind w:firstLine="600" w:firstLineChars="200"/>
        <w:rPr>
          <w:rFonts w:ascii="Times New Roman" w:hAnsi="Times New Roman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支持环境：centos 7.5 x64、JDK8、nginx 1.4、mysql 5.7.28、hadoop2.6.4、hive1.2.1。</w:t>
      </w:r>
    </w:p>
    <w:p>
      <w:pPr>
        <w:spacing w:line="360" w:lineRule="auto"/>
        <w:ind w:firstLine="600" w:firstLineChars="200"/>
        <w:rPr>
          <w:rFonts w:ascii="Times New Roman" w:hAnsi="Times New Roman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后端功能：基于成熟的框架进行模型自动化部署，参与需求分析并撰写相应的技术文档。</w:t>
      </w:r>
    </w:p>
    <w:p>
      <w:pPr>
        <w:spacing w:line="360" w:lineRule="auto"/>
        <w:ind w:firstLine="600" w:firstLineChars="200"/>
        <w:rPr>
          <w:rFonts w:ascii="Times New Roman" w:hAnsi="Times New Roman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（2）测试</w:t>
      </w:r>
    </w:p>
    <w:p>
      <w:pPr>
        <w:spacing w:line="360" w:lineRule="auto"/>
        <w:ind w:firstLine="600" w:firstLineChars="200"/>
        <w:rPr>
          <w:rFonts w:ascii="Times New Roman" w:hAnsi="Times New Roman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技术框架：有调度、自动化、大数据相关测试经验。</w:t>
      </w:r>
    </w:p>
    <w:p>
      <w:pPr>
        <w:spacing w:line="360" w:lineRule="auto"/>
        <w:ind w:firstLine="420"/>
        <w:rPr>
          <w:rFonts w:ascii="Times New Roman" w:hAnsi="Times New Roman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line="360" w:lineRule="auto"/>
        <w:rPr>
          <w:rFonts w:ascii="Times New Roman" w:hAnsi="Times New Roman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投标要求</w:t>
      </w:r>
    </w:p>
    <w:p>
      <w:pPr>
        <w:pStyle w:val="14"/>
        <w:spacing w:line="360" w:lineRule="auto"/>
        <w:ind w:firstLine="0" w:firstLineChars="0"/>
        <w:jc w:val="left"/>
        <w:rPr>
          <w:rFonts w:ascii="Times New Roman" w:hAnsi="Times New Roman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1.时间</w:t>
      </w:r>
    </w:p>
    <w:p>
      <w:pPr>
        <w:ind w:firstLine="600" w:firstLineChars="200"/>
        <w:rPr>
          <w:rFonts w:ascii="Times New Roman" w:hAnsi="Times New Roman" w:eastAsia="仿宋" w:cs="仿宋"/>
          <w:bCs/>
          <w:sz w:val="30"/>
          <w:szCs w:val="30"/>
        </w:rPr>
      </w:pPr>
      <w:r>
        <w:rPr>
          <w:rFonts w:hint="eastAsia" w:ascii="Times New Roman" w:hAnsi="Times New Roman" w:eastAsia="仿宋" w:cs="仿宋"/>
          <w:bCs/>
          <w:sz w:val="30"/>
          <w:szCs w:val="30"/>
        </w:rPr>
        <w:t>（1）报名确认</w:t>
      </w:r>
      <w:r>
        <w:rPr>
          <w:rFonts w:hint="eastAsia" w:ascii="Times New Roman" w:hAnsi="Times New Roman" w:eastAsia="仿宋" w:cs="仿宋"/>
          <w:bCs/>
          <w:color w:val="FF0000"/>
          <w:sz w:val="30"/>
          <w:szCs w:val="30"/>
        </w:rPr>
        <w:t>并提交保密协议</w:t>
      </w:r>
      <w:r>
        <w:rPr>
          <w:rFonts w:hint="eastAsia" w:ascii="Times New Roman" w:hAnsi="Times New Roman" w:eastAsia="仿宋" w:cs="仿宋"/>
          <w:bCs/>
          <w:sz w:val="30"/>
          <w:szCs w:val="30"/>
        </w:rPr>
        <w:t>：2024年2月3日。</w:t>
      </w:r>
    </w:p>
    <w:p>
      <w:pPr>
        <w:ind w:firstLine="600" w:firstLineChars="200"/>
        <w:rPr>
          <w:rFonts w:ascii="Times New Roman" w:hAnsi="Times New Roman" w:eastAsia="仿宋" w:cs="仿宋"/>
          <w:bCs/>
          <w:sz w:val="30"/>
          <w:szCs w:val="30"/>
        </w:rPr>
      </w:pPr>
      <w:r>
        <w:rPr>
          <w:rFonts w:hint="eastAsia" w:ascii="Times New Roman" w:hAnsi="Times New Roman" w:eastAsia="仿宋" w:cs="仿宋"/>
          <w:bCs/>
          <w:sz w:val="30"/>
          <w:szCs w:val="30"/>
        </w:rPr>
        <w:t>（2）投标材料准备及提交：截止 2024年2月4日24点。</w:t>
      </w:r>
    </w:p>
    <w:p>
      <w:pPr>
        <w:ind w:firstLine="600" w:firstLineChars="200"/>
        <w:rPr>
          <w:rFonts w:ascii="Times New Roman" w:hAnsi="Times New Roman" w:eastAsia="仿宋" w:cs="仿宋"/>
          <w:bCs/>
          <w:sz w:val="30"/>
          <w:szCs w:val="30"/>
        </w:rPr>
      </w:pPr>
      <w:r>
        <w:rPr>
          <w:rFonts w:hint="eastAsia" w:ascii="Times New Roman" w:hAnsi="Times New Roman" w:eastAsia="仿宋" w:cs="仿宋"/>
          <w:bCs/>
          <w:sz w:val="30"/>
          <w:szCs w:val="30"/>
        </w:rPr>
        <w:t>（3）开标:2024年2月5日。</w:t>
      </w:r>
    </w:p>
    <w:p>
      <w:pPr>
        <w:ind w:firstLine="600" w:firstLineChars="200"/>
        <w:rPr>
          <w:rFonts w:ascii="Times New Roman" w:hAnsi="Times New Roman" w:eastAsia="仿宋" w:cs="仿宋"/>
          <w:bCs/>
          <w:sz w:val="30"/>
          <w:szCs w:val="30"/>
        </w:rPr>
      </w:pPr>
      <w:r>
        <w:rPr>
          <w:rFonts w:hint="eastAsia" w:ascii="Times New Roman" w:hAnsi="Times New Roman" w:eastAsia="仿宋" w:cs="仿宋"/>
          <w:bCs/>
          <w:sz w:val="30"/>
          <w:szCs w:val="30"/>
        </w:rPr>
        <w:t>（4）中标公示：2024年2月6日-2022年2月8日。</w:t>
      </w:r>
    </w:p>
    <w:p>
      <w:pPr>
        <w:rPr>
          <w:rFonts w:ascii="Times New Roman" w:hAnsi="Times New Roman" w:eastAsia="仿宋" w:cs="仿宋"/>
          <w:bCs/>
          <w:sz w:val="30"/>
          <w:szCs w:val="30"/>
        </w:rPr>
      </w:pPr>
    </w:p>
    <w:p>
      <w:pPr>
        <w:pStyle w:val="14"/>
        <w:spacing w:line="360" w:lineRule="auto"/>
        <w:ind w:firstLine="0" w:firstLineChars="0"/>
        <w:rPr>
          <w:rFonts w:ascii="Times New Roman" w:hAnsi="Times New Roman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2.</w:t>
      </w:r>
      <w:r>
        <w:rPr>
          <w:rFonts w:ascii="Times New Roman" w:hAnsi="Times New Roman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投标</w:t>
      </w:r>
      <w:r>
        <w:rPr>
          <w:rFonts w:hint="eastAsia" w:ascii="Times New Roman" w:hAnsi="Times New Roman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材料</w:t>
      </w:r>
    </w:p>
    <w:p>
      <w:pPr>
        <w:pStyle w:val="14"/>
        <w:spacing w:line="360" w:lineRule="auto"/>
        <w:ind w:left="360" w:firstLine="0" w:firstLineChars="0"/>
        <w:rPr>
          <w:rFonts w:ascii="Times New Roman" w:hAnsi="Times New Roman" w:eastAsia="仿宋" w:cs="仿宋"/>
          <w:i/>
          <w:iCs/>
          <w:color w:val="FF0000"/>
          <w:sz w:val="30"/>
          <w:szCs w:val="30"/>
        </w:rPr>
      </w:pPr>
      <w:r>
        <w:rPr>
          <w:rFonts w:hint="eastAsia" w:ascii="Times New Roman" w:hAnsi="Times New Roman" w:eastAsia="仿宋" w:cs="仿宋"/>
          <w:i/>
          <w:iCs/>
          <w:color w:val="FF0000"/>
          <w:sz w:val="30"/>
          <w:szCs w:val="30"/>
        </w:rPr>
        <w:t>&lt;所有投标材料于2024年2月4日24点前提交至邮箱pany</w:t>
      </w:r>
      <w:r>
        <w:rPr>
          <w:rFonts w:hint="eastAsia" w:ascii="Times New Roman" w:hAnsi="Times New Roman" w:eastAsia="仿宋" w:cs="仿宋"/>
          <w:i/>
          <w:iCs/>
          <w:color w:val="FF0000"/>
          <w:sz w:val="30"/>
          <w:szCs w:val="30"/>
          <w:u w:val="single"/>
        </w:rPr>
        <w:t>@ustc.win</w:t>
      </w:r>
      <w:r>
        <w:rPr>
          <w:rFonts w:hint="eastAsia" w:ascii="Times New Roman" w:hAnsi="Times New Roman" w:eastAsia="仿宋" w:cs="仿宋"/>
          <w:bCs/>
          <w:i/>
          <w:iCs/>
          <w:color w:val="FF0000"/>
          <w:sz w:val="30"/>
          <w:szCs w:val="30"/>
        </w:rPr>
        <w:t>&gt;</w:t>
      </w:r>
    </w:p>
    <w:p>
      <w:pPr>
        <w:pStyle w:val="14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投标确认书</w:t>
      </w:r>
    </w:p>
    <w:p>
      <w:pPr>
        <w:pStyle w:val="14"/>
        <w:spacing w:line="360" w:lineRule="auto"/>
        <w:ind w:firstLine="600"/>
        <w:rPr>
          <w:rFonts w:ascii="Times New Roman" w:hAnsi="Times New Roman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提供盖章后的投标确认书</w:t>
      </w:r>
    </w:p>
    <w:p>
      <w:pPr>
        <w:pStyle w:val="14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公司能力证明</w:t>
      </w:r>
    </w:p>
    <w:p>
      <w:pPr>
        <w:pStyle w:val="14"/>
        <w:spacing w:line="360" w:lineRule="auto"/>
        <w:ind w:left="360" w:firstLine="600"/>
        <w:rPr>
          <w:rFonts w:ascii="Times New Roman" w:hAnsi="Times New Roman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营业执照、公司规模（社保记录）、公司资质证书(ITSS信息系统服务证书、CMMI软件能力成熟度证书等)、公司相关的业绩合同（合同扫描件，原件备查）。</w:t>
      </w:r>
    </w:p>
    <w:p>
      <w:pPr>
        <w:spacing w:line="360" w:lineRule="auto"/>
        <w:rPr>
          <w:rFonts w:ascii="Times New Roman" w:hAnsi="Times New Roman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（3）</w:t>
      </w:r>
      <w:r>
        <w:rPr>
          <w:rFonts w:ascii="Times New Roman" w:hAnsi="Times New Roman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驻场</w:t>
      </w:r>
      <w:r>
        <w:rPr>
          <w:rFonts w:hint="eastAsia" w:ascii="Times New Roman" w:hAnsi="Times New Roman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项目人员</w:t>
      </w:r>
      <w:r>
        <w:rPr>
          <w:rFonts w:ascii="Times New Roman" w:hAnsi="Times New Roman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名单</w:t>
      </w:r>
    </w:p>
    <w:p>
      <w:pPr>
        <w:spacing w:line="360" w:lineRule="auto"/>
        <w:rPr>
          <w:rFonts w:ascii="Times New Roman" w:hAnsi="Times New Roman" w:eastAsia="仿宋" w:cs="仿宋"/>
          <w:i/>
          <w:iCs/>
          <w:color w:val="FF0000"/>
          <w:sz w:val="30"/>
          <w:szCs w:val="30"/>
        </w:rPr>
      </w:pPr>
      <w:r>
        <w:rPr>
          <w:rFonts w:hint="eastAsia" w:ascii="Times New Roman" w:hAnsi="Times New Roman" w:eastAsia="仿宋" w:cs="仿宋"/>
          <w:i/>
          <w:iCs/>
          <w:color w:val="FF0000"/>
          <w:sz w:val="30"/>
          <w:szCs w:val="30"/>
        </w:rPr>
        <w:t>&lt;1、按照以下格式填写反馈；2、项目人员能力证书需提供扫描件，原件备查</w:t>
      </w:r>
      <w:r>
        <w:rPr>
          <w:rFonts w:ascii="Times New Roman" w:hAnsi="Times New Roman" w:eastAsia="仿宋" w:cs="仿宋"/>
          <w:i/>
          <w:iCs/>
          <w:color w:val="FF0000"/>
          <w:sz w:val="30"/>
          <w:szCs w:val="30"/>
        </w:rPr>
        <w:t>。</w:t>
      </w:r>
      <w:r>
        <w:rPr>
          <w:rFonts w:hint="eastAsia" w:ascii="Times New Roman" w:hAnsi="Times New Roman" w:eastAsia="仿宋" w:cs="仿宋"/>
          <w:i/>
          <w:iCs/>
          <w:color w:val="FF0000"/>
          <w:sz w:val="30"/>
          <w:szCs w:val="30"/>
        </w:rPr>
        <w:t>&gt;</w:t>
      </w:r>
    </w:p>
    <w:tbl>
      <w:tblPr>
        <w:tblStyle w:val="8"/>
        <w:tblW w:w="8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149"/>
        <w:gridCol w:w="1201"/>
        <w:gridCol w:w="1197"/>
        <w:gridCol w:w="1840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仿宋"/>
                <w:color w:val="1F4E79" w:themeColor="accent1" w:themeShade="8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仿宋"/>
                <w:color w:val="1F4E79" w:themeColor="accent1" w:themeShade="80"/>
                <w:kern w:val="0"/>
                <w:sz w:val="30"/>
                <w:szCs w:val="30"/>
              </w:rPr>
              <w:t>序号</w:t>
            </w:r>
          </w:p>
        </w:tc>
        <w:tc>
          <w:tcPr>
            <w:tcW w:w="1149" w:type="dxa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仿宋"/>
                <w:color w:val="1F4E79" w:themeColor="accent1" w:themeShade="8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仿宋"/>
                <w:color w:val="1F4E79" w:themeColor="accent1" w:themeShade="80"/>
                <w:kern w:val="0"/>
                <w:sz w:val="30"/>
                <w:szCs w:val="30"/>
              </w:rPr>
              <w:t>岗位</w:t>
            </w:r>
          </w:p>
        </w:tc>
        <w:tc>
          <w:tcPr>
            <w:tcW w:w="1201" w:type="dxa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仿宋"/>
                <w:color w:val="1F4E79" w:themeColor="accent1" w:themeShade="8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仿宋"/>
                <w:color w:val="1F4E79" w:themeColor="accent1" w:themeShade="80"/>
                <w:kern w:val="0"/>
                <w:sz w:val="30"/>
                <w:szCs w:val="30"/>
              </w:rPr>
              <w:t>姓名</w:t>
            </w:r>
          </w:p>
        </w:tc>
        <w:tc>
          <w:tcPr>
            <w:tcW w:w="1197" w:type="dxa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仿宋"/>
                <w:color w:val="1F4E79" w:themeColor="accent1" w:themeShade="8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仿宋"/>
                <w:color w:val="1F4E79" w:themeColor="accent1" w:themeShade="80"/>
                <w:kern w:val="0"/>
                <w:sz w:val="30"/>
                <w:szCs w:val="30"/>
              </w:rPr>
              <w:t>学历</w:t>
            </w:r>
          </w:p>
        </w:tc>
        <w:tc>
          <w:tcPr>
            <w:tcW w:w="1840" w:type="dxa"/>
          </w:tcPr>
          <w:p>
            <w:pPr>
              <w:pStyle w:val="14"/>
              <w:spacing w:line="360" w:lineRule="auto"/>
              <w:ind w:firstLine="0" w:firstLineChars="0"/>
              <w:rPr>
                <w:rFonts w:ascii="Times New Roman" w:hAnsi="Times New Roman" w:eastAsia="仿宋" w:cs="仿宋"/>
                <w:color w:val="1F4E79" w:themeColor="accent1" w:themeShade="8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仿宋"/>
                <w:color w:val="1F4E79" w:themeColor="accent1" w:themeShade="80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1900" w:type="dxa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仿宋"/>
                <w:color w:val="1F4E79" w:themeColor="accent1" w:themeShade="8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仿宋"/>
                <w:color w:val="1F4E79" w:themeColor="accent1" w:themeShade="80"/>
                <w:kern w:val="0"/>
                <w:sz w:val="30"/>
                <w:szCs w:val="30"/>
              </w:rPr>
              <w:t>经验描述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仿宋"/>
                <w:i/>
                <w:iCs/>
                <w:color w:val="1F4E79" w:themeColor="accent1" w:themeShade="8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仿宋"/>
                <w:i/>
                <w:iCs/>
                <w:color w:val="1F4E79" w:themeColor="accent1" w:themeShade="80"/>
                <w:kern w:val="0"/>
                <w:sz w:val="30"/>
                <w:szCs w:val="30"/>
              </w:rPr>
              <w:t>1</w:t>
            </w:r>
          </w:p>
        </w:tc>
        <w:tc>
          <w:tcPr>
            <w:tcW w:w="1149" w:type="dxa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仿宋"/>
                <w:i/>
                <w:iCs/>
                <w:color w:val="1F4E79" w:themeColor="accent1" w:themeShade="8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仿宋"/>
                <w:i/>
                <w:iCs/>
                <w:color w:val="1F4E79" w:themeColor="accent1" w:themeShade="80"/>
                <w:kern w:val="0"/>
                <w:sz w:val="30"/>
                <w:szCs w:val="30"/>
              </w:rPr>
              <w:t>后端研发工程师</w:t>
            </w:r>
          </w:p>
        </w:tc>
        <w:tc>
          <w:tcPr>
            <w:tcW w:w="1201" w:type="dxa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仿宋"/>
                <w:i/>
                <w:iCs/>
                <w:color w:val="1F4E79" w:themeColor="accent1" w:themeShade="8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仿宋"/>
                <w:i/>
                <w:iCs/>
                <w:color w:val="1F4E79" w:themeColor="accent1" w:themeShade="80"/>
                <w:kern w:val="0"/>
                <w:sz w:val="30"/>
                <w:szCs w:val="30"/>
              </w:rPr>
              <w:t>***</w:t>
            </w:r>
          </w:p>
        </w:tc>
        <w:tc>
          <w:tcPr>
            <w:tcW w:w="1197" w:type="dxa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仿宋"/>
                <w:i/>
                <w:iCs/>
                <w:color w:val="1F4E79" w:themeColor="accent1" w:themeShade="8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仿宋"/>
                <w:i/>
                <w:iCs/>
                <w:color w:val="1F4E79" w:themeColor="accent1" w:themeShade="80"/>
                <w:kern w:val="0"/>
                <w:sz w:val="30"/>
                <w:szCs w:val="30"/>
              </w:rPr>
              <w:t>本科</w:t>
            </w:r>
          </w:p>
        </w:tc>
        <w:tc>
          <w:tcPr>
            <w:tcW w:w="1840" w:type="dxa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仿宋"/>
                <w:i/>
                <w:iCs/>
                <w:color w:val="1F4E79" w:themeColor="accent1" w:themeShade="8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仿宋"/>
                <w:i/>
                <w:iCs/>
                <w:color w:val="1F4E79" w:themeColor="accent1" w:themeShade="80"/>
                <w:kern w:val="0"/>
                <w:sz w:val="30"/>
                <w:szCs w:val="30"/>
              </w:rPr>
              <w:t>***</w:t>
            </w:r>
          </w:p>
        </w:tc>
        <w:tc>
          <w:tcPr>
            <w:tcW w:w="1900" w:type="dxa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仿宋"/>
                <w:i/>
                <w:iCs/>
                <w:color w:val="1F4E79" w:themeColor="accent1" w:themeShade="8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仿宋"/>
                <w:i/>
                <w:iCs/>
                <w:color w:val="1F4E79" w:themeColor="accent1" w:themeShade="80"/>
                <w:kern w:val="0"/>
                <w:sz w:val="30"/>
                <w:szCs w:val="30"/>
              </w:rPr>
              <w:t>1、完成**项目，完成**功能研发。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仿宋"/>
                <w:i/>
                <w:iCs/>
                <w:color w:val="1F4E79" w:themeColor="accent1" w:themeShade="8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仿宋"/>
                <w:i/>
                <w:iCs/>
                <w:color w:val="1F4E79" w:themeColor="accent1" w:themeShade="80"/>
                <w:kern w:val="0"/>
                <w:sz w:val="30"/>
                <w:szCs w:val="30"/>
              </w:rPr>
              <w:t>2</w:t>
            </w:r>
          </w:p>
        </w:tc>
        <w:tc>
          <w:tcPr>
            <w:tcW w:w="1149" w:type="dxa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仿宋"/>
                <w:i/>
                <w:iCs/>
                <w:color w:val="1F4E79" w:themeColor="accent1" w:themeShade="8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仿宋"/>
                <w:i/>
                <w:iCs/>
                <w:color w:val="1F4E79" w:themeColor="accent1" w:themeShade="80"/>
                <w:kern w:val="0"/>
                <w:sz w:val="30"/>
                <w:szCs w:val="30"/>
              </w:rPr>
              <w:t>测试</w:t>
            </w:r>
          </w:p>
        </w:tc>
        <w:tc>
          <w:tcPr>
            <w:tcW w:w="1201" w:type="dxa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仿宋"/>
                <w:i/>
                <w:iCs/>
                <w:color w:val="1F4E79" w:themeColor="accent1" w:themeShade="8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仿宋"/>
                <w:i/>
                <w:iCs/>
                <w:color w:val="1F4E79" w:themeColor="accent1" w:themeShade="80"/>
                <w:kern w:val="0"/>
                <w:sz w:val="30"/>
                <w:szCs w:val="30"/>
              </w:rPr>
              <w:t>***</w:t>
            </w:r>
          </w:p>
        </w:tc>
        <w:tc>
          <w:tcPr>
            <w:tcW w:w="1197" w:type="dxa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仿宋"/>
                <w:i/>
                <w:iCs/>
                <w:color w:val="1F4E79" w:themeColor="accent1" w:themeShade="8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仿宋"/>
                <w:i/>
                <w:iCs/>
                <w:color w:val="1F4E79" w:themeColor="accent1" w:themeShade="80"/>
                <w:kern w:val="0"/>
                <w:sz w:val="30"/>
                <w:szCs w:val="30"/>
              </w:rPr>
              <w:t>硕士</w:t>
            </w:r>
          </w:p>
        </w:tc>
        <w:tc>
          <w:tcPr>
            <w:tcW w:w="1840" w:type="dxa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仿宋"/>
                <w:i/>
                <w:iCs/>
                <w:color w:val="1F4E79" w:themeColor="accent1" w:themeShade="80"/>
                <w:kern w:val="0"/>
                <w:sz w:val="30"/>
                <w:szCs w:val="30"/>
              </w:rPr>
            </w:pPr>
          </w:p>
        </w:tc>
        <w:tc>
          <w:tcPr>
            <w:tcW w:w="1900" w:type="dxa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left"/>
              <w:rPr>
                <w:rFonts w:ascii="Times New Roman" w:hAnsi="Times New Roman" w:eastAsia="仿宋" w:cs="仿宋"/>
                <w:i/>
                <w:iCs/>
                <w:color w:val="1F4E79" w:themeColor="accent1" w:themeShade="8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仿宋"/>
                <w:i/>
                <w:iCs/>
                <w:color w:val="1F4E79" w:themeColor="accent1" w:themeShade="80"/>
                <w:kern w:val="0"/>
                <w:sz w:val="30"/>
                <w:szCs w:val="30"/>
              </w:rPr>
            </w:pPr>
          </w:p>
        </w:tc>
        <w:tc>
          <w:tcPr>
            <w:tcW w:w="1149" w:type="dxa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仿宋"/>
                <w:i/>
                <w:iCs/>
                <w:color w:val="1F4E79" w:themeColor="accent1" w:themeShade="80"/>
                <w:kern w:val="0"/>
                <w:sz w:val="30"/>
                <w:szCs w:val="30"/>
              </w:rPr>
            </w:pPr>
          </w:p>
        </w:tc>
        <w:tc>
          <w:tcPr>
            <w:tcW w:w="1201" w:type="dxa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仿宋"/>
                <w:i/>
                <w:iCs/>
                <w:color w:val="1F4E79" w:themeColor="accent1" w:themeShade="80"/>
                <w:kern w:val="0"/>
                <w:sz w:val="30"/>
                <w:szCs w:val="30"/>
              </w:rPr>
            </w:pPr>
          </w:p>
        </w:tc>
        <w:tc>
          <w:tcPr>
            <w:tcW w:w="1197" w:type="dxa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仿宋"/>
                <w:i/>
                <w:iCs/>
                <w:color w:val="1F4E79" w:themeColor="accent1" w:themeShade="80"/>
                <w:kern w:val="0"/>
                <w:sz w:val="30"/>
                <w:szCs w:val="30"/>
              </w:rPr>
            </w:pPr>
          </w:p>
        </w:tc>
        <w:tc>
          <w:tcPr>
            <w:tcW w:w="1840" w:type="dxa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仿宋"/>
                <w:i/>
                <w:iCs/>
                <w:color w:val="1F4E79" w:themeColor="accent1" w:themeShade="80"/>
                <w:kern w:val="0"/>
                <w:sz w:val="30"/>
                <w:szCs w:val="30"/>
              </w:rPr>
            </w:pPr>
          </w:p>
        </w:tc>
        <w:tc>
          <w:tcPr>
            <w:tcW w:w="1900" w:type="dxa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仿宋"/>
                <w:i/>
                <w:iCs/>
                <w:color w:val="1F4E79" w:themeColor="accent1" w:themeShade="8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仿宋"/>
                <w:color w:val="1F4E79" w:themeColor="accent1" w:themeShade="80"/>
                <w:kern w:val="0"/>
                <w:sz w:val="30"/>
                <w:szCs w:val="30"/>
              </w:rPr>
            </w:pPr>
          </w:p>
        </w:tc>
        <w:tc>
          <w:tcPr>
            <w:tcW w:w="1149" w:type="dxa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仿宋"/>
                <w:color w:val="1F4E79" w:themeColor="accent1" w:themeShade="80"/>
                <w:kern w:val="0"/>
                <w:sz w:val="30"/>
                <w:szCs w:val="30"/>
              </w:rPr>
            </w:pPr>
          </w:p>
        </w:tc>
        <w:tc>
          <w:tcPr>
            <w:tcW w:w="1201" w:type="dxa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仿宋"/>
                <w:color w:val="1F4E79" w:themeColor="accent1" w:themeShade="80"/>
                <w:kern w:val="0"/>
                <w:sz w:val="30"/>
                <w:szCs w:val="30"/>
              </w:rPr>
            </w:pPr>
          </w:p>
        </w:tc>
        <w:tc>
          <w:tcPr>
            <w:tcW w:w="1197" w:type="dxa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仿宋"/>
                <w:color w:val="1F4E79" w:themeColor="accent1" w:themeShade="80"/>
                <w:kern w:val="0"/>
                <w:sz w:val="30"/>
                <w:szCs w:val="30"/>
              </w:rPr>
            </w:pPr>
          </w:p>
        </w:tc>
        <w:tc>
          <w:tcPr>
            <w:tcW w:w="1840" w:type="dxa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仿宋"/>
                <w:color w:val="1F4E79" w:themeColor="accent1" w:themeShade="80"/>
                <w:kern w:val="0"/>
                <w:sz w:val="30"/>
                <w:szCs w:val="30"/>
              </w:rPr>
            </w:pPr>
          </w:p>
        </w:tc>
        <w:tc>
          <w:tcPr>
            <w:tcW w:w="1900" w:type="dxa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仿宋"/>
                <w:color w:val="1F4E79" w:themeColor="accent1" w:themeShade="8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仿宋"/>
                <w:color w:val="1F4E79" w:themeColor="accent1" w:themeShade="80"/>
                <w:kern w:val="0"/>
                <w:sz w:val="30"/>
                <w:szCs w:val="30"/>
              </w:rPr>
            </w:pPr>
          </w:p>
        </w:tc>
        <w:tc>
          <w:tcPr>
            <w:tcW w:w="1149" w:type="dxa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仿宋"/>
                <w:color w:val="1F4E79" w:themeColor="accent1" w:themeShade="80"/>
                <w:kern w:val="0"/>
                <w:sz w:val="30"/>
                <w:szCs w:val="30"/>
              </w:rPr>
            </w:pPr>
          </w:p>
        </w:tc>
        <w:tc>
          <w:tcPr>
            <w:tcW w:w="1201" w:type="dxa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仿宋"/>
                <w:color w:val="1F4E79" w:themeColor="accent1" w:themeShade="80"/>
                <w:kern w:val="0"/>
                <w:sz w:val="30"/>
                <w:szCs w:val="30"/>
              </w:rPr>
            </w:pPr>
          </w:p>
        </w:tc>
        <w:tc>
          <w:tcPr>
            <w:tcW w:w="1197" w:type="dxa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仿宋"/>
                <w:color w:val="1F4E79" w:themeColor="accent1" w:themeShade="80"/>
                <w:kern w:val="0"/>
                <w:sz w:val="30"/>
                <w:szCs w:val="30"/>
              </w:rPr>
            </w:pPr>
          </w:p>
        </w:tc>
        <w:tc>
          <w:tcPr>
            <w:tcW w:w="1840" w:type="dxa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仿宋"/>
                <w:color w:val="1F4E79" w:themeColor="accent1" w:themeShade="80"/>
                <w:kern w:val="0"/>
                <w:sz w:val="30"/>
                <w:szCs w:val="30"/>
              </w:rPr>
            </w:pPr>
          </w:p>
        </w:tc>
        <w:tc>
          <w:tcPr>
            <w:tcW w:w="1900" w:type="dxa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仿宋"/>
                <w:color w:val="1F4E79" w:themeColor="accent1" w:themeShade="80"/>
                <w:kern w:val="0"/>
                <w:sz w:val="30"/>
                <w:szCs w:val="30"/>
              </w:rPr>
            </w:pPr>
          </w:p>
        </w:tc>
      </w:tr>
    </w:tbl>
    <w:p>
      <w:pPr>
        <w:pStyle w:val="14"/>
        <w:spacing w:line="360" w:lineRule="auto"/>
        <w:ind w:left="720" w:firstLine="0" w:firstLineChars="0"/>
        <w:rPr>
          <w:rFonts w:ascii="Times New Roman" w:hAnsi="Times New Roman" w:eastAsia="仿宋" w:cs="仿宋"/>
          <w:color w:val="1F4E79" w:themeColor="accent1" w:themeShade="80"/>
          <w:sz w:val="30"/>
          <w:szCs w:val="30"/>
        </w:rPr>
      </w:pPr>
      <w:r>
        <w:rPr>
          <w:rFonts w:hint="eastAsia" w:ascii="Times New Roman" w:hAnsi="Times New Roman" w:eastAsia="仿宋" w:cs="仿宋"/>
          <w:color w:val="1F4E79" w:themeColor="accent1" w:themeShade="80"/>
          <w:sz w:val="30"/>
          <w:szCs w:val="30"/>
        </w:rPr>
        <w:t>附：证书扫描件</w:t>
      </w:r>
    </w:p>
    <w:p>
      <w:pPr>
        <w:pStyle w:val="14"/>
        <w:spacing w:line="360" w:lineRule="auto"/>
        <w:ind w:firstLine="0" w:firstLineChars="0"/>
        <w:rPr>
          <w:rFonts w:ascii="Times New Roman" w:hAnsi="Times New Roman" w:eastAsia="仿宋" w:cs="仿宋"/>
          <w:i/>
          <w:i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（4）报价明细</w:t>
      </w:r>
    </w:p>
    <w:p>
      <w:pPr>
        <w:pStyle w:val="14"/>
        <w:spacing w:line="360" w:lineRule="auto"/>
        <w:ind w:left="720" w:firstLine="0" w:firstLineChars="0"/>
        <w:rPr>
          <w:rFonts w:ascii="Times New Roman" w:hAnsi="Times New Roman" w:eastAsia="仿宋" w:cs="仿宋"/>
          <w:i/>
          <w:iCs/>
          <w:color w:val="FF0000"/>
          <w:sz w:val="30"/>
          <w:szCs w:val="30"/>
        </w:rPr>
      </w:pPr>
      <w:r>
        <w:rPr>
          <w:rFonts w:hint="eastAsia" w:ascii="Times New Roman" w:hAnsi="Times New Roman" w:eastAsia="仿宋" w:cs="仿宋"/>
          <w:i/>
          <w:iCs/>
          <w:color w:val="FF0000"/>
          <w:sz w:val="30"/>
          <w:szCs w:val="30"/>
        </w:rPr>
        <w:t>&lt;1、本项目使用功能外包方式报价，按照以下格式填写反馈；2、本次报价将作为后期新增外包需求的参考依据。&gt;</w:t>
      </w:r>
    </w:p>
    <w:p>
      <w:pPr>
        <w:pStyle w:val="14"/>
        <w:spacing w:line="360" w:lineRule="auto"/>
        <w:ind w:firstLine="0" w:firstLineChars="0"/>
        <w:rPr>
          <w:rFonts w:ascii="Times New Roman" w:hAnsi="Times New Roman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14"/>
        <w:spacing w:line="360" w:lineRule="auto"/>
        <w:ind w:firstLine="0" w:firstLineChars="0"/>
        <w:rPr>
          <w:rFonts w:ascii="Times New Roman" w:hAnsi="Times New Roman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（5）交付承诺函</w:t>
      </w:r>
    </w:p>
    <w:p>
      <w:pPr>
        <w:spacing w:line="360" w:lineRule="auto"/>
        <w:ind w:firstLine="600" w:firstLineChars="200"/>
        <w:rPr>
          <w:rFonts w:ascii="Times New Roman" w:hAnsi="Times New Roman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提供盖章后的承诺函，承诺能按照投标时间和质量要求完成所有交付工作，若出现延期或质量偏差，投标方将承担所有损失，既按照中标金额的双倍金额进行赔付。</w:t>
      </w:r>
    </w:p>
    <w:p>
      <w:pPr>
        <w:spacing w:line="360" w:lineRule="auto"/>
        <w:rPr>
          <w:rFonts w:ascii="Times New Roman" w:hAnsi="Times New Roman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="Times New Roman" w:hAnsi="Times New Roman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附件2：</w:t>
      </w:r>
    </w:p>
    <w:p>
      <w:pPr>
        <w:pStyle w:val="6"/>
        <w:wordWrap w:val="0"/>
        <w:spacing w:line="432" w:lineRule="auto"/>
        <w:ind w:right="525"/>
        <w:rPr>
          <w:rFonts w:hint="default" w:ascii="Times New Roman" w:hAnsi="Times New Roman" w:eastAsia="仿宋" w:cs="仿宋"/>
          <w:color w:val="auto"/>
          <w:sz w:val="30"/>
          <w:szCs w:val="30"/>
        </w:rPr>
      </w:pPr>
      <w:r>
        <w:rPr>
          <w:rStyle w:val="10"/>
          <w:rFonts w:ascii="Times New Roman" w:hAnsi="Times New Roman" w:eastAsia="仿宋" w:cs="仿宋"/>
          <w:color w:val="auto"/>
          <w:sz w:val="30"/>
          <w:szCs w:val="30"/>
        </w:rPr>
        <w:t>文档密级： AAA</w:t>
      </w:r>
    </w:p>
    <w:p>
      <w:pPr>
        <w:pStyle w:val="6"/>
        <w:spacing w:line="432" w:lineRule="auto"/>
        <w:ind w:right="525"/>
        <w:jc w:val="center"/>
        <w:rPr>
          <w:rFonts w:hint="default" w:ascii="Times New Roman" w:hAnsi="Times New Roman" w:eastAsia="仿宋" w:cs="仿宋"/>
          <w:color w:val="auto"/>
          <w:sz w:val="30"/>
          <w:szCs w:val="30"/>
        </w:rPr>
      </w:pPr>
      <w:r>
        <w:rPr>
          <w:rStyle w:val="10"/>
          <w:rFonts w:ascii="Times New Roman" w:hAnsi="Times New Roman" w:eastAsia="仿宋" w:cs="仿宋"/>
          <w:color w:val="auto"/>
          <w:sz w:val="30"/>
          <w:szCs w:val="30"/>
        </w:rPr>
        <w:t xml:space="preserve">                                       编号：            </w:t>
      </w:r>
    </w:p>
    <w:p>
      <w:pPr>
        <w:pStyle w:val="6"/>
        <w:spacing w:line="432" w:lineRule="auto"/>
        <w:jc w:val="center"/>
        <w:rPr>
          <w:rFonts w:hint="default" w:ascii="Times New Roman" w:hAnsi="Times New Roman" w:eastAsia="仿宋" w:cs="仿宋"/>
          <w:color w:val="auto"/>
          <w:sz w:val="30"/>
          <w:szCs w:val="30"/>
        </w:rPr>
      </w:pPr>
    </w:p>
    <w:p>
      <w:pPr>
        <w:pStyle w:val="6"/>
        <w:spacing w:line="432" w:lineRule="auto"/>
        <w:jc w:val="center"/>
        <w:rPr>
          <w:rFonts w:hint="default" w:ascii="Times New Roman" w:hAnsi="Times New Roman" w:eastAsia="方正小标宋简体" w:cs="方正小标宋简体"/>
          <w:b/>
          <w:color w:val="auto"/>
          <w:sz w:val="44"/>
          <w:szCs w:val="44"/>
        </w:rPr>
      </w:pPr>
      <w:r>
        <w:rPr>
          <w:rStyle w:val="10"/>
          <w:rFonts w:ascii="Times New Roman" w:hAnsi="Times New Roman" w:eastAsia="方正小标宋简体" w:cs="方正小标宋简体"/>
          <w:color w:val="auto"/>
          <w:sz w:val="44"/>
          <w:szCs w:val="44"/>
        </w:rPr>
        <w:t>保 密 协 议 书</w:t>
      </w:r>
    </w:p>
    <w:p>
      <w:pPr>
        <w:pStyle w:val="6"/>
        <w:spacing w:line="432" w:lineRule="auto"/>
        <w:jc w:val="center"/>
        <w:rPr>
          <w:rFonts w:hint="default" w:ascii="Times New Roman" w:hAnsi="Times New Roman" w:eastAsia="仿宋" w:cs="仿宋"/>
          <w:b/>
          <w:color w:val="auto"/>
          <w:sz w:val="30"/>
          <w:szCs w:val="30"/>
        </w:rPr>
      </w:pPr>
    </w:p>
    <w:p>
      <w:pPr>
        <w:pStyle w:val="6"/>
        <w:spacing w:line="432" w:lineRule="auto"/>
        <w:jc w:val="center"/>
        <w:rPr>
          <w:rFonts w:hint="default" w:ascii="Times New Roman" w:hAnsi="Times New Roman" w:eastAsia="仿宋" w:cs="仿宋"/>
          <w:b/>
          <w:color w:val="auto"/>
          <w:sz w:val="30"/>
          <w:szCs w:val="30"/>
        </w:rPr>
      </w:pPr>
    </w:p>
    <w:p>
      <w:pPr>
        <w:pStyle w:val="6"/>
        <w:spacing w:beforeAutospacing="0" w:afterAutospacing="0" w:line="432" w:lineRule="auto"/>
        <w:jc w:val="both"/>
        <w:outlineLvl w:val="0"/>
        <w:rPr>
          <w:rFonts w:hint="default" w:ascii="Times New Roman" w:hAnsi="Times New Roman" w:eastAsia="仿宋" w:cs="仿宋"/>
          <w:color w:val="auto"/>
          <w:sz w:val="30"/>
          <w:szCs w:val="30"/>
        </w:rPr>
      </w:pPr>
    </w:p>
    <w:p>
      <w:pPr>
        <w:pStyle w:val="6"/>
        <w:spacing w:beforeAutospacing="0" w:afterAutospacing="0" w:line="432" w:lineRule="auto"/>
        <w:ind w:firstLine="450" w:firstLineChars="150"/>
        <w:jc w:val="both"/>
        <w:rPr>
          <w:rFonts w:hint="default" w:ascii="Times New Roman" w:hAnsi="Times New Roman" w:eastAsia="仿宋" w:cs="仿宋"/>
          <w:color w:val="auto"/>
          <w:sz w:val="30"/>
          <w:szCs w:val="30"/>
        </w:rPr>
      </w:pPr>
      <w:r>
        <w:rPr>
          <w:rFonts w:ascii="Times New Roman" w:hAnsi="Times New Roman" w:eastAsia="仿宋" w:cs="仿宋"/>
          <w:color w:val="auto"/>
          <w:sz w:val="30"/>
          <w:szCs w:val="30"/>
        </w:rPr>
        <w:t>甲    方： 长三角信息智能创新研究院</w:t>
      </w:r>
    </w:p>
    <w:p>
      <w:pPr>
        <w:pStyle w:val="6"/>
        <w:spacing w:beforeAutospacing="0" w:afterAutospacing="0" w:line="432" w:lineRule="auto"/>
        <w:ind w:firstLine="450" w:firstLineChars="150"/>
        <w:jc w:val="both"/>
        <w:rPr>
          <w:rFonts w:hint="default" w:ascii="Times New Roman" w:hAnsi="Times New Roman" w:eastAsia="仿宋" w:cs="仿宋"/>
          <w:color w:val="auto"/>
          <w:sz w:val="30"/>
          <w:szCs w:val="30"/>
        </w:rPr>
      </w:pPr>
      <w:r>
        <w:rPr>
          <w:rFonts w:ascii="Times New Roman" w:hAnsi="Times New Roman" w:eastAsia="仿宋" w:cs="仿宋"/>
          <w:color w:val="auto"/>
          <w:sz w:val="30"/>
          <w:szCs w:val="30"/>
        </w:rPr>
        <w:t>法人代表： 承孝敏</w:t>
      </w:r>
    </w:p>
    <w:p>
      <w:pPr>
        <w:pStyle w:val="6"/>
        <w:spacing w:beforeAutospacing="0" w:afterAutospacing="0" w:line="432" w:lineRule="auto"/>
        <w:ind w:firstLine="450" w:firstLineChars="150"/>
        <w:rPr>
          <w:rFonts w:hint="default" w:ascii="Times New Roman" w:hAnsi="Times New Roman" w:eastAsia="仿宋" w:cs="仿宋"/>
          <w:color w:val="auto"/>
          <w:sz w:val="30"/>
          <w:szCs w:val="30"/>
        </w:rPr>
      </w:pPr>
      <w:r>
        <w:rPr>
          <w:rFonts w:ascii="Times New Roman" w:hAnsi="Times New Roman" w:eastAsia="仿宋" w:cs="仿宋"/>
          <w:color w:val="auto"/>
          <w:sz w:val="30"/>
          <w:szCs w:val="30"/>
        </w:rPr>
        <w:t>甲方地址：安徽省</w:t>
      </w:r>
      <w:r>
        <w:rPr>
          <w:rFonts w:ascii="Times New Roman" w:hAnsi="Times New Roman" w:eastAsia="仿宋" w:cs="仿宋"/>
          <w:sz w:val="30"/>
          <w:szCs w:val="30"/>
        </w:rPr>
        <w:t>芜湖市城东新区国泰路2号中国电信云计算中心</w:t>
      </w:r>
    </w:p>
    <w:p>
      <w:pPr>
        <w:pStyle w:val="6"/>
        <w:spacing w:beforeAutospacing="0" w:afterAutospacing="0" w:line="432" w:lineRule="auto"/>
        <w:ind w:firstLine="600" w:firstLineChars="200"/>
        <w:outlineLvl w:val="0"/>
        <w:rPr>
          <w:rFonts w:hint="default" w:ascii="Times New Roman" w:hAnsi="Times New Roman" w:eastAsia="仿宋" w:cs="仿宋"/>
          <w:color w:val="auto"/>
          <w:sz w:val="30"/>
          <w:szCs w:val="30"/>
        </w:rPr>
      </w:pPr>
      <w:r>
        <w:rPr>
          <w:rFonts w:ascii="Times New Roman" w:hAnsi="Times New Roman" w:eastAsia="仿宋" w:cs="仿宋"/>
          <w:color w:val="auto"/>
          <w:sz w:val="30"/>
          <w:szCs w:val="30"/>
        </w:rPr>
        <w:t>乙    方：</w:t>
      </w:r>
    </w:p>
    <w:p>
      <w:pPr>
        <w:pStyle w:val="6"/>
        <w:spacing w:beforeAutospacing="0" w:afterAutospacing="0" w:line="432" w:lineRule="auto"/>
        <w:ind w:firstLine="600" w:firstLineChars="200"/>
        <w:rPr>
          <w:rFonts w:hint="default" w:ascii="Times New Roman" w:hAnsi="Times New Roman" w:eastAsia="仿宋" w:cs="仿宋"/>
          <w:color w:val="auto"/>
          <w:sz w:val="30"/>
          <w:szCs w:val="30"/>
        </w:rPr>
      </w:pPr>
      <w:r>
        <w:rPr>
          <w:rFonts w:ascii="Times New Roman" w:hAnsi="Times New Roman" w:eastAsia="仿宋" w:cs="仿宋"/>
          <w:color w:val="auto"/>
          <w:sz w:val="30"/>
          <w:szCs w:val="30"/>
        </w:rPr>
        <w:t>法人代表：</w:t>
      </w:r>
    </w:p>
    <w:p>
      <w:pPr>
        <w:pStyle w:val="6"/>
        <w:spacing w:beforeAutospacing="0" w:afterAutospacing="0" w:line="432" w:lineRule="auto"/>
        <w:ind w:firstLine="600" w:firstLineChars="200"/>
        <w:rPr>
          <w:rFonts w:hint="default" w:ascii="Times New Roman" w:hAnsi="Times New Roman" w:eastAsia="仿宋" w:cs="仿宋"/>
          <w:color w:val="auto"/>
          <w:sz w:val="30"/>
          <w:szCs w:val="30"/>
        </w:rPr>
      </w:pPr>
      <w:r>
        <w:rPr>
          <w:rFonts w:ascii="Times New Roman" w:hAnsi="Times New Roman" w:eastAsia="仿宋" w:cs="仿宋"/>
          <w:color w:val="auto"/>
          <w:sz w:val="30"/>
          <w:szCs w:val="30"/>
        </w:rPr>
        <w:t>身份证号：</w:t>
      </w:r>
    </w:p>
    <w:p>
      <w:pPr>
        <w:pStyle w:val="6"/>
        <w:spacing w:beforeAutospacing="0" w:afterAutospacing="0" w:line="432" w:lineRule="auto"/>
        <w:ind w:firstLine="600" w:firstLineChars="200"/>
        <w:rPr>
          <w:rFonts w:hint="default" w:ascii="Times New Roman" w:hAnsi="Times New Roman" w:eastAsia="仿宋" w:cs="仿宋"/>
          <w:color w:val="auto"/>
          <w:sz w:val="30"/>
          <w:szCs w:val="30"/>
        </w:rPr>
      </w:pPr>
      <w:r>
        <w:rPr>
          <w:rFonts w:ascii="Times New Roman" w:hAnsi="Times New Roman" w:eastAsia="仿宋" w:cs="仿宋"/>
          <w:color w:val="auto"/>
          <w:sz w:val="30"/>
          <w:szCs w:val="30"/>
        </w:rPr>
        <w:t>联系电话：</w:t>
      </w:r>
    </w:p>
    <w:p>
      <w:pPr>
        <w:pStyle w:val="6"/>
        <w:spacing w:line="432" w:lineRule="auto"/>
        <w:rPr>
          <w:rFonts w:hint="default" w:ascii="Times New Roman" w:hAnsi="Times New Roman" w:eastAsia="仿宋" w:cs="仿宋"/>
          <w:color w:val="auto"/>
          <w:sz w:val="30"/>
          <w:szCs w:val="30"/>
        </w:rPr>
      </w:pPr>
    </w:p>
    <w:p>
      <w:pPr>
        <w:pStyle w:val="6"/>
        <w:spacing w:line="432" w:lineRule="auto"/>
        <w:rPr>
          <w:rFonts w:hint="default" w:ascii="Times New Roman" w:hAnsi="Times New Roman" w:eastAsia="仿宋" w:cs="仿宋"/>
          <w:color w:val="auto"/>
          <w:sz w:val="30"/>
          <w:szCs w:val="30"/>
        </w:rPr>
      </w:pPr>
    </w:p>
    <w:p>
      <w:pPr>
        <w:widowControl/>
        <w:spacing w:beforeAutospacing="1" w:afterAutospacing="1" w:line="400" w:lineRule="atLeast"/>
        <w:ind w:firstLine="600" w:firstLineChars="200"/>
        <w:jc w:val="left"/>
        <w:rPr>
          <w:rFonts w:ascii="Times New Roman" w:hAnsi="Times New Roman" w:eastAsia="仿宋" w:cs="仿宋"/>
          <w:kern w:val="0"/>
          <w:sz w:val="30"/>
          <w:szCs w:val="30"/>
        </w:rPr>
      </w:pPr>
      <w:r>
        <w:rPr>
          <w:rFonts w:hint="eastAsia" w:ascii="Times New Roman" w:hAnsi="Times New Roman" w:eastAsia="仿宋" w:cs="仿宋"/>
          <w:kern w:val="0"/>
          <w:sz w:val="30"/>
          <w:szCs w:val="30"/>
          <w:lang w:bidi="ar"/>
        </w:rPr>
        <w:t>乙方因参与甲方组织的项目投标，已经（或将要）知悉甲方的商业秘密，为了明确乙方对甲方的保密义务，依据《中华人民共和国保守国家秘密法》及《中华人民共和国保守国家秘密法实施办法》等有关法律法规，经平等协商，甲乙双方一致同意达成如下协议：</w:t>
      </w:r>
    </w:p>
    <w:p>
      <w:pPr>
        <w:pStyle w:val="6"/>
        <w:numPr>
          <w:ilvl w:val="0"/>
          <w:numId w:val="3"/>
        </w:numPr>
        <w:spacing w:before="156" w:beforeLines="50" w:beforeAutospacing="0" w:after="156" w:afterLines="50" w:afterAutospacing="0" w:line="300" w:lineRule="auto"/>
        <w:jc w:val="center"/>
        <w:rPr>
          <w:rFonts w:hint="default" w:ascii="Times New Roman" w:hAnsi="Times New Roman" w:eastAsia="仿宋" w:cs="仿宋"/>
          <w:b/>
          <w:bCs/>
          <w:color w:val="auto"/>
          <w:sz w:val="30"/>
          <w:szCs w:val="30"/>
        </w:rPr>
      </w:pPr>
      <w:r>
        <w:rPr>
          <w:rFonts w:ascii="Times New Roman" w:hAnsi="Times New Roman" w:eastAsia="仿宋" w:cs="仿宋"/>
          <w:b/>
          <w:bCs/>
          <w:color w:val="auto"/>
          <w:sz w:val="30"/>
          <w:szCs w:val="30"/>
        </w:rPr>
        <w:t xml:space="preserve">保密内容 </w:t>
      </w:r>
    </w:p>
    <w:p>
      <w:pPr>
        <w:widowControl/>
        <w:spacing w:before="156" w:beforeLines="50" w:after="156" w:afterLines="50" w:line="400" w:lineRule="atLeast"/>
        <w:ind w:firstLine="480"/>
        <w:jc w:val="left"/>
        <w:rPr>
          <w:rFonts w:ascii="Times New Roman" w:hAnsi="Times New Roman" w:eastAsia="仿宋" w:cs="仿宋"/>
          <w:sz w:val="30"/>
          <w:szCs w:val="30"/>
        </w:rPr>
      </w:pPr>
      <w:r>
        <w:rPr>
          <w:rFonts w:hint="eastAsia" w:ascii="Times New Roman" w:hAnsi="Times New Roman" w:eastAsia="仿宋" w:cs="仿宋"/>
          <w:kern w:val="0"/>
          <w:sz w:val="30"/>
          <w:szCs w:val="30"/>
          <w:lang w:bidi="ar"/>
        </w:rPr>
        <w:t>甲、乙双方确认，乙方应承担保密义务的甲方商业秘密范围包括（但不限于）以下内容:</w:t>
      </w:r>
    </w:p>
    <w:p>
      <w:pPr>
        <w:pStyle w:val="6"/>
        <w:numPr>
          <w:ilvl w:val="0"/>
          <w:numId w:val="4"/>
        </w:numPr>
        <w:spacing w:before="156" w:beforeLines="50" w:beforeAutospacing="0" w:after="156" w:afterLines="50" w:afterAutospacing="0" w:line="300" w:lineRule="auto"/>
        <w:jc w:val="both"/>
        <w:rPr>
          <w:rFonts w:hint="default" w:ascii="Times New Roman" w:hAnsi="Times New Roman" w:eastAsia="仿宋" w:cs="仿宋"/>
          <w:color w:val="auto"/>
          <w:sz w:val="30"/>
          <w:szCs w:val="30"/>
        </w:rPr>
      </w:pPr>
      <w:r>
        <w:rPr>
          <w:rFonts w:ascii="Times New Roman" w:hAnsi="Times New Roman" w:eastAsia="仿宋" w:cs="仿宋"/>
          <w:color w:val="auto"/>
          <w:sz w:val="30"/>
          <w:szCs w:val="30"/>
        </w:rPr>
        <w:t>经营信息，包括甲方发展战略、发展规划、产品规划；暂不公开或不公开的经营分析、企业投融资与财务、统计信息；甲方市场营销策略、客户资料、重大商业活动计划及安排、暂不公开或不公开的合作伙伴相关业务信息；甲方招投标中的所有材料等。</w:t>
      </w:r>
    </w:p>
    <w:p>
      <w:pPr>
        <w:pStyle w:val="6"/>
        <w:numPr>
          <w:ilvl w:val="0"/>
          <w:numId w:val="4"/>
        </w:numPr>
        <w:spacing w:before="156" w:beforeLines="50" w:beforeAutospacing="0" w:after="156" w:afterLines="50" w:afterAutospacing="0" w:line="300" w:lineRule="auto"/>
        <w:jc w:val="both"/>
        <w:rPr>
          <w:rFonts w:hint="default" w:ascii="Times New Roman" w:hAnsi="Times New Roman" w:eastAsia="仿宋" w:cs="仿宋"/>
          <w:color w:val="auto"/>
          <w:sz w:val="30"/>
          <w:szCs w:val="30"/>
        </w:rPr>
      </w:pPr>
      <w:r>
        <w:rPr>
          <w:rFonts w:ascii="Times New Roman" w:hAnsi="Times New Roman" w:eastAsia="仿宋" w:cs="仿宋"/>
          <w:color w:val="auto"/>
          <w:sz w:val="30"/>
          <w:szCs w:val="30"/>
        </w:rPr>
        <w:t>技术信息，包括产品设计、产品图纸、生产模具、作业蓝图、工程设计图、生产制造工艺、制造技术、计算机程序、代码、音库、技术数据、专利技术、科研成果、系统及应用软件、数据库等。</w:t>
      </w:r>
    </w:p>
    <w:p>
      <w:pPr>
        <w:pStyle w:val="6"/>
        <w:numPr>
          <w:ilvl w:val="0"/>
          <w:numId w:val="4"/>
        </w:numPr>
        <w:spacing w:before="156" w:beforeLines="50" w:beforeAutospacing="0" w:after="156" w:afterLines="50" w:afterAutospacing="0" w:line="300" w:lineRule="auto"/>
        <w:jc w:val="both"/>
        <w:rPr>
          <w:rFonts w:hint="default" w:ascii="Times New Roman" w:hAnsi="Times New Roman" w:eastAsia="仿宋" w:cs="仿宋"/>
          <w:color w:val="auto"/>
          <w:sz w:val="30"/>
          <w:szCs w:val="30"/>
        </w:rPr>
      </w:pPr>
      <w:r>
        <w:rPr>
          <w:rFonts w:ascii="Times New Roman" w:hAnsi="Times New Roman" w:eastAsia="仿宋" w:cs="仿宋"/>
          <w:color w:val="auto"/>
          <w:sz w:val="30"/>
          <w:szCs w:val="30"/>
        </w:rPr>
        <w:t>交易秘密，包括招投标活动中获得的联系人信息，买卖意向，成交或商谈的价格，商品性能、质量、数量、交货日期等。</w:t>
      </w:r>
    </w:p>
    <w:p>
      <w:pPr>
        <w:pStyle w:val="6"/>
        <w:numPr>
          <w:ilvl w:val="0"/>
          <w:numId w:val="4"/>
        </w:numPr>
        <w:spacing w:before="156" w:beforeLines="50" w:beforeAutospacing="0" w:after="156" w:afterLines="50" w:afterAutospacing="0" w:line="300" w:lineRule="auto"/>
        <w:jc w:val="both"/>
        <w:rPr>
          <w:rFonts w:hint="default" w:ascii="Times New Roman" w:hAnsi="Times New Roman" w:eastAsia="仿宋" w:cs="仿宋"/>
          <w:color w:val="auto"/>
          <w:sz w:val="30"/>
          <w:szCs w:val="30"/>
        </w:rPr>
      </w:pPr>
      <w:r>
        <w:rPr>
          <w:rFonts w:ascii="Times New Roman" w:hAnsi="Times New Roman" w:eastAsia="仿宋" w:cs="仿宋"/>
          <w:color w:val="auto"/>
          <w:sz w:val="30"/>
          <w:szCs w:val="30"/>
        </w:rPr>
        <w:t>其他一切涉及甲方的企业运营状况，能够给甲方带来利益，甲方采取保护措施予以管理的资料、信息等。</w:t>
      </w:r>
    </w:p>
    <w:p>
      <w:pPr>
        <w:pStyle w:val="6"/>
        <w:numPr>
          <w:ilvl w:val="0"/>
          <w:numId w:val="4"/>
        </w:numPr>
        <w:spacing w:before="156" w:beforeLines="50" w:beforeAutospacing="0" w:after="156" w:afterLines="50" w:afterAutospacing="0" w:line="300" w:lineRule="auto"/>
        <w:jc w:val="both"/>
        <w:rPr>
          <w:rFonts w:hint="default" w:ascii="Times New Roman" w:hAnsi="Times New Roman" w:eastAsia="仿宋" w:cs="仿宋"/>
          <w:color w:val="auto"/>
          <w:sz w:val="30"/>
          <w:szCs w:val="30"/>
        </w:rPr>
      </w:pPr>
      <w:r>
        <w:rPr>
          <w:rFonts w:ascii="Times New Roman" w:hAnsi="Times New Roman" w:eastAsia="仿宋" w:cs="仿宋"/>
          <w:color w:val="auto"/>
          <w:sz w:val="30"/>
          <w:szCs w:val="30"/>
        </w:rPr>
        <w:t>本协议所规定的保密义务地域范围为全球所有国家。</w:t>
      </w:r>
    </w:p>
    <w:p>
      <w:pPr>
        <w:pStyle w:val="6"/>
        <w:numPr>
          <w:ilvl w:val="0"/>
          <w:numId w:val="3"/>
        </w:numPr>
        <w:spacing w:before="156" w:beforeLines="50" w:beforeAutospacing="0" w:after="156" w:afterLines="50" w:afterAutospacing="0" w:line="300" w:lineRule="auto"/>
        <w:jc w:val="center"/>
        <w:rPr>
          <w:rFonts w:hint="default" w:ascii="Times New Roman" w:hAnsi="Times New Roman" w:eastAsia="仿宋" w:cs="仿宋"/>
          <w:b/>
          <w:bCs/>
          <w:color w:val="auto"/>
          <w:sz w:val="30"/>
          <w:szCs w:val="30"/>
        </w:rPr>
      </w:pPr>
      <w:r>
        <w:rPr>
          <w:rFonts w:ascii="Times New Roman" w:hAnsi="Times New Roman" w:eastAsia="仿宋" w:cs="仿宋"/>
          <w:b/>
          <w:bCs/>
          <w:color w:val="auto"/>
          <w:sz w:val="30"/>
          <w:szCs w:val="30"/>
        </w:rPr>
        <w:t xml:space="preserve">保密期限 </w:t>
      </w:r>
    </w:p>
    <w:p>
      <w:pPr>
        <w:pStyle w:val="6"/>
        <w:numPr>
          <w:ilvl w:val="0"/>
          <w:numId w:val="4"/>
        </w:numPr>
        <w:spacing w:before="156" w:beforeLines="50" w:beforeAutospacing="0" w:after="156" w:afterLines="50" w:afterAutospacing="0" w:line="300" w:lineRule="auto"/>
        <w:jc w:val="both"/>
        <w:rPr>
          <w:rFonts w:hint="default" w:ascii="Times New Roman" w:hAnsi="Times New Roman" w:eastAsia="仿宋" w:cs="仿宋"/>
          <w:color w:val="auto"/>
          <w:sz w:val="30"/>
          <w:szCs w:val="30"/>
        </w:rPr>
      </w:pPr>
      <w:r>
        <w:rPr>
          <w:rFonts w:ascii="Times New Roman" w:hAnsi="Times New Roman" w:eastAsia="仿宋" w:cs="仿宋"/>
          <w:color w:val="auto"/>
          <w:sz w:val="30"/>
          <w:szCs w:val="30"/>
        </w:rPr>
        <w:t>甲、乙双方确认，乙方的保密义务自甲方告知乙方或乙方通过招标环节知悉时开始，到该商业秘密公开或被公众知悉时止。</w:t>
      </w:r>
    </w:p>
    <w:p>
      <w:pPr>
        <w:pStyle w:val="6"/>
        <w:numPr>
          <w:ilvl w:val="0"/>
          <w:numId w:val="4"/>
        </w:numPr>
        <w:spacing w:before="156" w:beforeLines="50" w:beforeAutospacing="0" w:after="156" w:afterLines="50" w:afterAutospacing="0" w:line="300" w:lineRule="auto"/>
        <w:jc w:val="both"/>
        <w:rPr>
          <w:rFonts w:hint="default" w:ascii="Times New Roman" w:hAnsi="Times New Roman" w:eastAsia="仿宋" w:cs="仿宋"/>
          <w:color w:val="auto"/>
          <w:sz w:val="30"/>
          <w:szCs w:val="30"/>
        </w:rPr>
      </w:pPr>
      <w:r>
        <w:rPr>
          <w:rFonts w:ascii="Times New Roman" w:hAnsi="Times New Roman" w:eastAsia="仿宋" w:cs="仿宋"/>
          <w:color w:val="auto"/>
          <w:sz w:val="30"/>
          <w:szCs w:val="30"/>
        </w:rPr>
        <w:t>乙方的保密期限并不因中标结果和项目验收而终止。</w:t>
      </w:r>
    </w:p>
    <w:p>
      <w:pPr>
        <w:pStyle w:val="6"/>
        <w:numPr>
          <w:ilvl w:val="0"/>
          <w:numId w:val="3"/>
        </w:numPr>
        <w:spacing w:before="156" w:beforeLines="50" w:beforeAutospacing="0" w:after="156" w:afterLines="50" w:afterAutospacing="0" w:line="300" w:lineRule="auto"/>
        <w:jc w:val="center"/>
        <w:rPr>
          <w:rFonts w:hint="default" w:ascii="Times New Roman" w:hAnsi="Times New Roman" w:eastAsia="仿宋" w:cs="仿宋"/>
          <w:b/>
          <w:bCs/>
          <w:color w:val="auto"/>
          <w:sz w:val="30"/>
          <w:szCs w:val="30"/>
        </w:rPr>
      </w:pPr>
      <w:r>
        <w:rPr>
          <w:rFonts w:ascii="Times New Roman" w:hAnsi="Times New Roman" w:eastAsia="仿宋" w:cs="仿宋"/>
          <w:b/>
          <w:bCs/>
          <w:color w:val="auto"/>
          <w:sz w:val="30"/>
          <w:szCs w:val="30"/>
        </w:rPr>
        <w:t>违约责任</w:t>
      </w:r>
    </w:p>
    <w:p>
      <w:pPr>
        <w:pStyle w:val="6"/>
        <w:numPr>
          <w:ilvl w:val="0"/>
          <w:numId w:val="4"/>
        </w:numPr>
        <w:spacing w:before="156" w:beforeLines="50" w:beforeAutospacing="0" w:after="156" w:afterLines="50" w:afterAutospacing="0" w:line="300" w:lineRule="auto"/>
        <w:jc w:val="both"/>
        <w:rPr>
          <w:rFonts w:hint="default" w:ascii="Times New Roman" w:hAnsi="Times New Roman" w:eastAsia="仿宋" w:cs="仿宋"/>
          <w:color w:val="auto"/>
          <w:sz w:val="30"/>
          <w:szCs w:val="30"/>
        </w:rPr>
      </w:pPr>
      <w:r>
        <w:rPr>
          <w:rFonts w:ascii="Times New Roman" w:hAnsi="Times New Roman" w:eastAsia="仿宋" w:cs="仿宋"/>
          <w:color w:val="auto"/>
          <w:sz w:val="30"/>
          <w:szCs w:val="30"/>
        </w:rPr>
        <w:t>乙方违反此协议，利用从甲方获得的商业秘密从事与甲方相竞争的业务、或服务于与甲方相竞争的企业、或将商业秘密泄露给任何第三方的，乙方所得利益均归甲方，且给乙方提供条件的任何法人、自然人均承担连带赔偿责任，同时追究相关法律责任。给甲方造成经济损失的，甲方可继续向乙方追偿实际损失，情节严重的甲方可依法向司法机关报案。</w:t>
      </w:r>
    </w:p>
    <w:p>
      <w:pPr>
        <w:pStyle w:val="6"/>
        <w:numPr>
          <w:ilvl w:val="0"/>
          <w:numId w:val="4"/>
        </w:numPr>
        <w:spacing w:before="156" w:beforeLines="50" w:beforeAutospacing="0" w:after="156" w:afterLines="50" w:afterAutospacing="0" w:line="300" w:lineRule="auto"/>
        <w:jc w:val="both"/>
        <w:rPr>
          <w:rFonts w:hint="default" w:ascii="Times New Roman" w:hAnsi="Times New Roman" w:eastAsia="仿宋" w:cs="仿宋"/>
          <w:color w:val="auto"/>
          <w:sz w:val="30"/>
          <w:szCs w:val="30"/>
        </w:rPr>
      </w:pPr>
      <w:r>
        <w:rPr>
          <w:rFonts w:ascii="Times New Roman" w:hAnsi="Times New Roman" w:eastAsia="仿宋" w:cs="仿宋"/>
          <w:color w:val="auto"/>
          <w:sz w:val="30"/>
          <w:szCs w:val="30"/>
        </w:rPr>
        <w:t>若乙方违反保密义务，应一次性向甲方支付违约金为项目招标预算金额的两倍。如果违约金不足以弥补甲方实际损失的，甲方可继续向乙方追偿实际损失，同时乙方应承担甲方主张乙方违约责任所产生的一切费用，包括但不限于诉讼费、保全费、立案费、律师费、执行费、交通费、拍卖费等。乙方履行违约责任后，需继续履行保密义务。</w:t>
      </w:r>
    </w:p>
    <w:p>
      <w:pPr>
        <w:pStyle w:val="6"/>
        <w:spacing w:before="156" w:beforeLines="50" w:beforeAutospacing="0" w:after="156" w:afterLines="50" w:afterAutospacing="0" w:line="300" w:lineRule="auto"/>
        <w:jc w:val="both"/>
        <w:rPr>
          <w:rFonts w:hint="default" w:ascii="Times New Roman" w:hAnsi="Times New Roman" w:eastAsia="仿宋" w:cs="仿宋"/>
          <w:color w:val="auto"/>
          <w:sz w:val="30"/>
          <w:szCs w:val="30"/>
        </w:rPr>
      </w:pPr>
    </w:p>
    <w:p>
      <w:pPr>
        <w:pStyle w:val="6"/>
        <w:numPr>
          <w:ilvl w:val="0"/>
          <w:numId w:val="3"/>
        </w:numPr>
        <w:spacing w:before="156" w:beforeLines="50" w:beforeAutospacing="0" w:after="156" w:afterLines="50" w:afterAutospacing="0" w:line="300" w:lineRule="auto"/>
        <w:jc w:val="center"/>
        <w:rPr>
          <w:rFonts w:hint="default" w:ascii="Times New Roman" w:hAnsi="Times New Roman" w:eastAsia="仿宋" w:cs="仿宋"/>
          <w:b/>
          <w:bCs/>
          <w:color w:val="auto"/>
          <w:sz w:val="30"/>
          <w:szCs w:val="30"/>
        </w:rPr>
      </w:pPr>
      <w:r>
        <w:rPr>
          <w:rFonts w:ascii="Times New Roman" w:hAnsi="Times New Roman" w:eastAsia="仿宋" w:cs="仿宋"/>
          <w:b/>
          <w:bCs/>
          <w:color w:val="auto"/>
          <w:sz w:val="30"/>
          <w:szCs w:val="30"/>
        </w:rPr>
        <w:t>其他规定</w:t>
      </w:r>
    </w:p>
    <w:p>
      <w:pPr>
        <w:pStyle w:val="6"/>
        <w:numPr>
          <w:ilvl w:val="0"/>
          <w:numId w:val="4"/>
        </w:numPr>
        <w:spacing w:before="156" w:beforeLines="50" w:beforeAutospacing="0" w:after="156" w:afterLines="50" w:afterAutospacing="0" w:line="300" w:lineRule="auto"/>
        <w:jc w:val="both"/>
        <w:rPr>
          <w:rFonts w:hint="default" w:ascii="Times New Roman" w:hAnsi="Times New Roman" w:eastAsia="仿宋" w:cs="仿宋"/>
          <w:color w:val="auto"/>
          <w:sz w:val="30"/>
          <w:szCs w:val="30"/>
        </w:rPr>
      </w:pPr>
      <w:r>
        <w:rPr>
          <w:rFonts w:ascii="Times New Roman" w:hAnsi="Times New Roman" w:eastAsia="仿宋" w:cs="仿宋"/>
          <w:color w:val="auto"/>
          <w:sz w:val="30"/>
          <w:szCs w:val="30"/>
        </w:rPr>
        <w:t>当双方发生争议时，首先应当在平等、合理的前提下进行友好协商，协商无效时，可以根据争议内容不同向甲方所在地的人民法院提起诉讼。</w:t>
      </w:r>
    </w:p>
    <w:p>
      <w:pPr>
        <w:pStyle w:val="6"/>
        <w:numPr>
          <w:ilvl w:val="0"/>
          <w:numId w:val="4"/>
        </w:numPr>
        <w:spacing w:before="156" w:beforeLines="50" w:beforeAutospacing="0" w:after="156" w:afterLines="50" w:afterAutospacing="0" w:line="300" w:lineRule="auto"/>
        <w:jc w:val="both"/>
        <w:rPr>
          <w:rFonts w:hint="default" w:ascii="Times New Roman" w:hAnsi="Times New Roman" w:eastAsia="仿宋" w:cs="仿宋"/>
          <w:color w:val="auto"/>
          <w:sz w:val="30"/>
          <w:szCs w:val="30"/>
        </w:rPr>
      </w:pPr>
      <w:r>
        <w:rPr>
          <w:rFonts w:ascii="Times New Roman" w:hAnsi="Times New Roman" w:eastAsia="仿宋" w:cs="仿宋"/>
          <w:color w:val="auto"/>
          <w:sz w:val="30"/>
          <w:szCs w:val="30"/>
        </w:rPr>
        <w:t>本协议一式两份，甲、乙双方各执一份，经甲、乙双方签字盖章之日起生效。</w:t>
      </w:r>
    </w:p>
    <w:p>
      <w:pPr>
        <w:pStyle w:val="6"/>
        <w:tabs>
          <w:tab w:val="left" w:pos="1135"/>
        </w:tabs>
        <w:spacing w:before="156" w:beforeLines="50" w:beforeAutospacing="0" w:after="156" w:afterLines="50" w:afterAutospacing="0" w:line="300" w:lineRule="auto"/>
        <w:jc w:val="both"/>
        <w:rPr>
          <w:rFonts w:hint="default" w:ascii="Times New Roman" w:hAnsi="Times New Roman" w:eastAsia="仿宋" w:cs="仿宋"/>
          <w:color w:val="auto"/>
          <w:sz w:val="30"/>
          <w:szCs w:val="30"/>
        </w:rPr>
      </w:pPr>
    </w:p>
    <w:p>
      <w:pPr>
        <w:pStyle w:val="6"/>
        <w:tabs>
          <w:tab w:val="left" w:pos="1135"/>
        </w:tabs>
        <w:spacing w:before="156" w:beforeLines="50" w:beforeAutospacing="0" w:after="156" w:afterLines="50" w:afterAutospacing="0" w:line="300" w:lineRule="auto"/>
        <w:jc w:val="both"/>
        <w:rPr>
          <w:rFonts w:hint="default" w:ascii="Times New Roman" w:hAnsi="Times New Roman" w:eastAsia="仿宋" w:cs="仿宋"/>
          <w:color w:val="auto"/>
          <w:sz w:val="30"/>
          <w:szCs w:val="30"/>
        </w:rPr>
      </w:pPr>
    </w:p>
    <w:p>
      <w:pPr>
        <w:pStyle w:val="6"/>
        <w:tabs>
          <w:tab w:val="left" w:pos="1135"/>
        </w:tabs>
        <w:spacing w:before="156" w:beforeLines="50" w:beforeAutospacing="0" w:after="156" w:afterLines="50" w:afterAutospacing="0" w:line="300" w:lineRule="auto"/>
        <w:jc w:val="both"/>
        <w:rPr>
          <w:rFonts w:hint="default" w:ascii="Times New Roman" w:hAnsi="Times New Roman" w:eastAsia="仿宋" w:cs="仿宋"/>
          <w:color w:val="auto"/>
          <w:sz w:val="30"/>
          <w:szCs w:val="30"/>
        </w:rPr>
      </w:pP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1"/>
        <w:gridCol w:w="4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400" w:lineRule="atLeast"/>
              <w:rPr>
                <w:rFonts w:ascii="Times New Roman" w:hAnsi="Times New Roman" w:eastAsia="仿宋" w:cs="仿宋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30"/>
                <w:szCs w:val="30"/>
                <w:lang w:bidi="ar"/>
              </w:rPr>
              <w:t>甲方(盖章)</w:t>
            </w:r>
          </w:p>
          <w:p>
            <w:pPr>
              <w:widowControl/>
              <w:spacing w:beforeAutospacing="1" w:afterAutospacing="1" w:line="400" w:lineRule="atLeast"/>
              <w:rPr>
                <w:rFonts w:ascii="Times New Roman" w:hAnsi="Times New Roman" w:eastAsia="仿宋" w:cs="仿宋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400" w:lineRule="atLeast"/>
              <w:rPr>
                <w:rFonts w:ascii="Times New Roman" w:hAnsi="Times New Roman" w:eastAsia="仿宋" w:cs="仿宋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30"/>
                <w:szCs w:val="30"/>
                <w:lang w:bidi="ar"/>
              </w:rPr>
              <w:t>乙方(盖章)</w:t>
            </w:r>
          </w:p>
          <w:p>
            <w:pPr>
              <w:widowControl/>
              <w:spacing w:beforeAutospacing="1" w:afterAutospacing="1" w:line="400" w:lineRule="atLeast"/>
              <w:rPr>
                <w:rFonts w:ascii="Times New Roman" w:hAnsi="Times New Roman" w:eastAsia="仿宋" w:cs="仿宋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400" w:lineRule="atLeast"/>
              <w:rPr>
                <w:rFonts w:ascii="Times New Roman" w:hAnsi="Times New Roman" w:eastAsia="仿宋" w:cs="仿宋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30"/>
                <w:szCs w:val="30"/>
                <w:lang w:bidi="ar"/>
              </w:rPr>
              <w:t xml:space="preserve">经 办 人: </w:t>
            </w:r>
          </w:p>
          <w:p>
            <w:pPr>
              <w:widowControl/>
              <w:spacing w:beforeAutospacing="1" w:afterAutospacing="1" w:line="400" w:lineRule="atLeast"/>
              <w:rPr>
                <w:rFonts w:ascii="Times New Roman" w:hAnsi="Times New Roman" w:eastAsia="仿宋" w:cs="仿宋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400" w:lineRule="atLeast"/>
              <w:rPr>
                <w:rFonts w:ascii="Times New Roman" w:hAnsi="Times New Roman" w:eastAsia="仿宋" w:cs="仿宋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30"/>
                <w:szCs w:val="30"/>
                <w:lang w:bidi="ar"/>
              </w:rPr>
              <w:t xml:space="preserve">经 办 人: </w:t>
            </w:r>
          </w:p>
          <w:p>
            <w:pPr>
              <w:widowControl/>
              <w:spacing w:beforeAutospacing="1" w:afterAutospacing="1" w:line="400" w:lineRule="atLeast"/>
              <w:rPr>
                <w:rFonts w:ascii="Times New Roman" w:hAnsi="Times New Roman" w:eastAsia="仿宋" w:cs="仿宋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400" w:lineRule="atLeast"/>
              <w:rPr>
                <w:rFonts w:ascii="Times New Roman" w:hAnsi="Times New Roman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30"/>
                <w:szCs w:val="30"/>
                <w:lang w:bidi="ar"/>
              </w:rPr>
              <w:t>时  间：  年   月    日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400" w:lineRule="atLeast"/>
              <w:rPr>
                <w:rFonts w:ascii="Times New Roman" w:hAnsi="Times New Roman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30"/>
                <w:szCs w:val="30"/>
                <w:lang w:bidi="ar"/>
              </w:rPr>
              <w:t>时  间：   年     月     日</w:t>
            </w:r>
          </w:p>
        </w:tc>
      </w:tr>
    </w:tbl>
    <w:p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naaT/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GdppP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2E48F7"/>
    <w:multiLevelType w:val="multilevel"/>
    <w:tmpl w:val="182E48F7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DB8312E"/>
    <w:multiLevelType w:val="singleLevel"/>
    <w:tmpl w:val="5DB8312E"/>
    <w:lvl w:ilvl="0" w:tentative="0">
      <w:start w:val="3"/>
      <w:numFmt w:val="chineseCounting"/>
      <w:suff w:val="nothing"/>
      <w:lvlText w:val="%1、"/>
      <w:lvlJc w:val="left"/>
    </w:lvl>
  </w:abstractNum>
  <w:abstractNum w:abstractNumId="2">
    <w:nsid w:val="5DEE272C"/>
    <w:multiLevelType w:val="multilevel"/>
    <w:tmpl w:val="5DEE272C"/>
    <w:lvl w:ilvl="0" w:tentative="0">
      <w:start w:val="1"/>
      <w:numFmt w:val="chineseCountingThousand"/>
      <w:lvlText w:val="第%1章"/>
      <w:lvlJc w:val="left"/>
      <w:pPr>
        <w:tabs>
          <w:tab w:val="left" w:pos="1021"/>
        </w:tabs>
        <w:ind w:left="1021" w:hanging="1021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5DEE2737"/>
    <w:multiLevelType w:val="multilevel"/>
    <w:tmpl w:val="5DEE2737"/>
    <w:lvl w:ilvl="0" w:tentative="0">
      <w:start w:val="1"/>
      <w:numFmt w:val="chineseCountingThousand"/>
      <w:lvlText w:val="第%1条"/>
      <w:lvlJc w:val="left"/>
      <w:pPr>
        <w:tabs>
          <w:tab w:val="left" w:pos="1135"/>
        </w:tabs>
        <w:ind w:left="0" w:firstLine="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5ZDE0YjEzOTVhODRkNWQ4OWZhY2M2NjczNjE1NDkifQ=="/>
  </w:docVars>
  <w:rsids>
    <w:rsidRoot w:val="00687E5A"/>
    <w:rsid w:val="00036A30"/>
    <w:rsid w:val="00037AD7"/>
    <w:rsid w:val="00042F3C"/>
    <w:rsid w:val="000749B6"/>
    <w:rsid w:val="000B6F95"/>
    <w:rsid w:val="000D198C"/>
    <w:rsid w:val="000D3E29"/>
    <w:rsid w:val="000E03BE"/>
    <w:rsid w:val="000E70DD"/>
    <w:rsid w:val="00142690"/>
    <w:rsid w:val="0014723C"/>
    <w:rsid w:val="001766E4"/>
    <w:rsid w:val="00177D9E"/>
    <w:rsid w:val="001824CA"/>
    <w:rsid w:val="001928DB"/>
    <w:rsid w:val="0022662D"/>
    <w:rsid w:val="00257209"/>
    <w:rsid w:val="0026166E"/>
    <w:rsid w:val="002935D7"/>
    <w:rsid w:val="002F38DA"/>
    <w:rsid w:val="00316E0F"/>
    <w:rsid w:val="003B7C3B"/>
    <w:rsid w:val="003C00B8"/>
    <w:rsid w:val="0042323F"/>
    <w:rsid w:val="004D6095"/>
    <w:rsid w:val="005137D6"/>
    <w:rsid w:val="005A2C46"/>
    <w:rsid w:val="005C0BF5"/>
    <w:rsid w:val="0064692D"/>
    <w:rsid w:val="00653960"/>
    <w:rsid w:val="00676A0C"/>
    <w:rsid w:val="00687E5A"/>
    <w:rsid w:val="00724535"/>
    <w:rsid w:val="00750881"/>
    <w:rsid w:val="0075170F"/>
    <w:rsid w:val="007536B2"/>
    <w:rsid w:val="007638E7"/>
    <w:rsid w:val="007F22A2"/>
    <w:rsid w:val="00857272"/>
    <w:rsid w:val="00874866"/>
    <w:rsid w:val="008A4D4E"/>
    <w:rsid w:val="008E3110"/>
    <w:rsid w:val="009041E9"/>
    <w:rsid w:val="00905E4D"/>
    <w:rsid w:val="00971B04"/>
    <w:rsid w:val="00993EA3"/>
    <w:rsid w:val="009A7FF2"/>
    <w:rsid w:val="009F38D1"/>
    <w:rsid w:val="00A15ADB"/>
    <w:rsid w:val="00A56BBA"/>
    <w:rsid w:val="00A91BE1"/>
    <w:rsid w:val="00AB5DEA"/>
    <w:rsid w:val="00AD2F15"/>
    <w:rsid w:val="00AE7BE8"/>
    <w:rsid w:val="00B050CA"/>
    <w:rsid w:val="00B21D72"/>
    <w:rsid w:val="00B5493B"/>
    <w:rsid w:val="00B54D17"/>
    <w:rsid w:val="00B62E07"/>
    <w:rsid w:val="00B77424"/>
    <w:rsid w:val="00B8242F"/>
    <w:rsid w:val="00C03276"/>
    <w:rsid w:val="00C3258A"/>
    <w:rsid w:val="00C3769E"/>
    <w:rsid w:val="00C410D5"/>
    <w:rsid w:val="00C667AF"/>
    <w:rsid w:val="00C93EA1"/>
    <w:rsid w:val="00CC1AB4"/>
    <w:rsid w:val="00CE0ACC"/>
    <w:rsid w:val="00D0665F"/>
    <w:rsid w:val="00D568D6"/>
    <w:rsid w:val="00D65AE5"/>
    <w:rsid w:val="00D91504"/>
    <w:rsid w:val="00DA27BC"/>
    <w:rsid w:val="00DF2F59"/>
    <w:rsid w:val="00E1286B"/>
    <w:rsid w:val="00E464F6"/>
    <w:rsid w:val="00E65A75"/>
    <w:rsid w:val="00EB7AB7"/>
    <w:rsid w:val="00F47DC7"/>
    <w:rsid w:val="00F64F79"/>
    <w:rsid w:val="318D5473"/>
    <w:rsid w:val="73C2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hint="eastAsia" w:ascii="宋体" w:hAnsi="宋体" w:eastAsia="宋体" w:cs="Times New Roman"/>
      <w:color w:val="000000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0"/>
    <w:rPr>
      <w:sz w:val="18"/>
      <w:szCs w:val="18"/>
    </w:rPr>
  </w:style>
  <w:style w:type="character" w:customStyle="1" w:styleId="13">
    <w:name w:val="标题 2 字符"/>
    <w:basedOn w:val="9"/>
    <w:link w:val="3"/>
    <w:autoRedefine/>
    <w:qFormat/>
    <w:uiPriority w:val="0"/>
    <w:rPr>
      <w:rFonts w:ascii="Arial" w:hAnsi="Arial" w:eastAsia="黑体"/>
      <w:b/>
      <w:sz w:val="32"/>
      <w:szCs w:val="24"/>
    </w:rPr>
  </w:style>
  <w:style w:type="paragraph" w:customStyle="1" w:styleId="14">
    <w:name w:val="列出段落1"/>
    <w:basedOn w:val="1"/>
    <w:autoRedefine/>
    <w:qFormat/>
    <w:uiPriority w:val="99"/>
    <w:pPr>
      <w:ind w:firstLine="420" w:firstLineChars="200"/>
    </w:pPr>
  </w:style>
  <w:style w:type="character" w:customStyle="1" w:styleId="15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font11"/>
    <w:basedOn w:val="9"/>
    <w:qFormat/>
    <w:uiPriority w:val="0"/>
    <w:rPr>
      <w:rFonts w:hint="eastAsia" w:ascii="仿宋" w:hAnsi="仿宋" w:eastAsia="仿宋" w:cs="仿宋"/>
      <w:b/>
      <w:bCs/>
      <w:color w:val="000000"/>
      <w:sz w:val="30"/>
      <w:szCs w:val="30"/>
      <w:u w:val="none"/>
    </w:rPr>
  </w:style>
  <w:style w:type="character" w:customStyle="1" w:styleId="17">
    <w:name w:val="font31"/>
    <w:basedOn w:val="9"/>
    <w:qFormat/>
    <w:uiPriority w:val="0"/>
    <w:rPr>
      <w:rFonts w:hint="eastAsia" w:ascii="仿宋" w:hAnsi="仿宋" w:eastAsia="仿宋" w:cs="仿宋"/>
      <w:color w:val="000000"/>
      <w:sz w:val="30"/>
      <w:szCs w:val="30"/>
      <w:u w:val="none"/>
    </w:rPr>
  </w:style>
  <w:style w:type="character" w:customStyle="1" w:styleId="18">
    <w:name w:val="font21"/>
    <w:basedOn w:val="9"/>
    <w:qFormat/>
    <w:uiPriority w:val="0"/>
    <w:rPr>
      <w:rFonts w:hint="default" w:ascii="Times New Roman" w:hAnsi="Times New Roman" w:cs="Times New Roman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512</Words>
  <Characters>2925</Characters>
  <Lines>24</Lines>
  <Paragraphs>6</Paragraphs>
  <TotalTime>60</TotalTime>
  <ScaleCrop>false</ScaleCrop>
  <LinksUpToDate>false</LinksUpToDate>
  <CharactersWithSpaces>3431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2024-01-30T08:37:00Z</dcterms:created>
  <dc:creator>Microsoft</dc:creator>
  <cp:lastModifiedBy>huang</cp:lastModifiedBy>
  <dcterms:modified xsi:type="dcterms:W3CDTF">2024-02-01T06:44:45Z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7C8F96D46C404EBCA866A7FB323F8AC4_13</vt:lpwstr>
  </property>
</Properties>
</file>