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46B4A">
      <w:pPr>
        <w:spacing w:line="240" w:lineRule="auto"/>
        <w:rPr>
          <w:rFonts w:hint="eastAsia" w:ascii="Times New Roman" w:hAnsi="Times New Roman" w:eastAsia="仿宋" w:cs="仿宋"/>
          <w:bCs/>
          <w:sz w:val="32"/>
          <w:szCs w:val="32"/>
          <w:lang w:val="en-US" w:eastAsia="zh-CN"/>
        </w:rPr>
      </w:pPr>
    </w:p>
    <w:p w14:paraId="2E6FA97E">
      <w:pPr>
        <w:pStyle w:val="2"/>
        <w:jc w:val="both"/>
        <w:rPr>
          <w:rFonts w:hint="eastAsia" w:ascii="Times New Roman" w:hAnsi="Times New Roman" w:eastAsia="仿宋" w:cs="仿宋"/>
          <w:sz w:val="30"/>
          <w:szCs w:val="30"/>
        </w:rPr>
      </w:pPr>
      <w:r>
        <w:rPr>
          <w:rFonts w:hint="eastAsia" w:ascii="Times New Roman" w:hAnsi="Times New Roman" w:eastAsia="仿宋" w:cs="仿宋"/>
          <w:sz w:val="30"/>
          <w:szCs w:val="30"/>
        </w:rPr>
        <w:t>附件</w:t>
      </w:r>
      <w:r>
        <w:rPr>
          <w:rFonts w:hint="eastAsia" w:ascii="Times New Roman" w:hAnsi="Times New Roman" w:eastAsia="仿宋" w:cs="仿宋"/>
          <w:sz w:val="30"/>
          <w:szCs w:val="30"/>
          <w:lang w:val="en-US" w:eastAsia="zh-CN"/>
        </w:rPr>
        <w:t>1</w:t>
      </w:r>
      <w:r>
        <w:rPr>
          <w:rFonts w:hint="eastAsia" w:ascii="Times New Roman" w:hAnsi="Times New Roman" w:eastAsia="仿宋" w:cs="仿宋"/>
          <w:sz w:val="30"/>
          <w:szCs w:val="30"/>
        </w:rPr>
        <w:t>：</w:t>
      </w:r>
    </w:p>
    <w:p w14:paraId="51D17072">
      <w:pPr>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产融合作项目咨询服务需求</w:t>
      </w:r>
    </w:p>
    <w:p w14:paraId="52586FFD">
      <w:pPr>
        <w:spacing w:line="560" w:lineRule="exact"/>
        <w:ind w:firstLine="600" w:firstLineChars="200"/>
        <w:rPr>
          <w:rFonts w:hint="eastAsia" w:ascii="Times New Roman" w:hAnsi="Times New Roman" w:eastAsia="仿宋" w:cs="仿宋"/>
          <w:bCs/>
          <w:sz w:val="30"/>
          <w:szCs w:val="30"/>
          <w:lang w:val="en-US" w:eastAsia="zh-CN"/>
        </w:rPr>
      </w:pPr>
    </w:p>
    <w:p w14:paraId="7FD176B1">
      <w:pPr>
        <w:spacing w:line="360" w:lineRule="auto"/>
        <w:rPr>
          <w:rFonts w:hint="eastAsia"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一、服务具体需求：</w:t>
      </w:r>
    </w:p>
    <w:p w14:paraId="6F3FD3C8">
      <w:pPr>
        <w:spacing w:line="360" w:lineRule="auto"/>
        <w:ind w:firstLine="600" w:firstLineChars="200"/>
        <w:rPr>
          <w:rFonts w:hint="eastAsia"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1.提供每日金融科技情报追踪服务。实时跟踪国内、国际金融科技热点信息，包含政策解读、产业趋势、企业动态及海外资讯、专家观点及成果发布六类，并将每日金融科技情报追踪服务以金融科技监测日报的形式按照约定的频率发送至指定的邮箱。</w:t>
      </w:r>
    </w:p>
    <w:p w14:paraId="418A6F9D">
      <w:pPr>
        <w:spacing w:line="360" w:lineRule="auto"/>
        <w:ind w:firstLine="600" w:firstLineChars="200"/>
        <w:rPr>
          <w:rFonts w:hint="eastAsia"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2.提供金融科技全球热点速递服务。实时跟踪国内、国际金融科技热点动态，包含每周热点回顾、全球热点资讯两大类，并将金融科技全球热点速递服务以金融科技全球热点速递（周报）的形式按照约定的频率发送至指定的邮箱。</w:t>
      </w:r>
    </w:p>
    <w:p w14:paraId="3ECEFFB3">
      <w:pPr>
        <w:spacing w:line="360" w:lineRule="auto"/>
        <w:ind w:firstLine="600" w:firstLineChars="200"/>
        <w:rPr>
          <w:rFonts w:hint="eastAsia"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3.提供金融科技月度观察服务。包含但不限于金融科技关键技术政策监督、金融科技关键技术应用现状、金融科技关键技术发展趋势、参考文献等内容，并将金融科技月度观察服务以金融科技月度观察（月刊）的形式按照约定的频率发送至指定的邮箱。</w:t>
      </w:r>
    </w:p>
    <w:p w14:paraId="4E5AB4DF">
      <w:pPr>
        <w:spacing w:line="360" w:lineRule="auto"/>
        <w:ind w:firstLine="600" w:firstLineChars="200"/>
        <w:rPr>
          <w:rFonts w:hint="eastAsia"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4.针对金融科技关注热点、痛难点问题以及金融科技发展趋势等方面内容，共同开展1项行业案例联合研究。</w:t>
      </w:r>
    </w:p>
    <w:p w14:paraId="6E61F83B">
      <w:pPr>
        <w:spacing w:line="360" w:lineRule="auto"/>
        <w:ind w:firstLine="600" w:firstLineChars="200"/>
        <w:rPr>
          <w:rFonts w:hint="eastAsia" w:ascii="Times New Roman" w:hAnsi="Times New Roman" w:eastAsia="仿宋" w:cs="仿宋"/>
          <w:sz w:val="30"/>
          <w:szCs w:val="30"/>
          <w:lang w:val="en-US" w:eastAsia="zh-CN"/>
        </w:rPr>
      </w:pPr>
    </w:p>
    <w:p w14:paraId="157D4EF0">
      <w:pPr>
        <w:spacing w:line="360" w:lineRule="auto"/>
        <w:rPr>
          <w:rFonts w:hint="eastAsia"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二、成果交付形式</w:t>
      </w:r>
    </w:p>
    <w:p w14:paraId="1C8D1C0B">
      <w:pPr>
        <w:spacing w:line="360" w:lineRule="auto"/>
        <w:ind w:firstLine="600" w:firstLineChars="200"/>
        <w:rPr>
          <w:rFonts w:hint="eastAsia" w:ascii="Times New Roman" w:hAnsi="Times New Roman" w:eastAsia="仿宋" w:cs="仿宋"/>
          <w:sz w:val="30"/>
          <w:szCs w:val="30"/>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仿宋"/>
          <w:sz w:val="30"/>
          <w:szCs w:val="30"/>
          <w:lang w:val="en-US" w:eastAsia="zh-CN"/>
        </w:rPr>
        <w:t>乙方向甲方出具《金融科技在产融合作中的创新应用》报告电子版（word格式），乙方通过邮箱向甲方指定的邮箱发送日报、周报、月刊。</w:t>
      </w:r>
    </w:p>
    <w:tbl>
      <w:tblPr>
        <w:tblStyle w:val="5"/>
        <w:tblW w:w="148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7"/>
        <w:gridCol w:w="2551"/>
        <w:gridCol w:w="6255"/>
        <w:gridCol w:w="2706"/>
        <w:gridCol w:w="2081"/>
      </w:tblGrid>
      <w:tr w14:paraId="35714E64">
        <w:trPr>
          <w:trHeight w:val="840" w:hRule="atLeast"/>
        </w:trPr>
        <w:tc>
          <w:tcPr>
            <w:tcW w:w="14800" w:type="dxa"/>
            <w:gridSpan w:val="5"/>
            <w:tcBorders>
              <w:top w:val="nil"/>
              <w:left w:val="nil"/>
              <w:bottom w:val="nil"/>
              <w:right w:val="nil"/>
            </w:tcBorders>
            <w:shd w:val="clear" w:color="auto" w:fill="auto"/>
            <w:noWrap/>
            <w:vAlign w:val="center"/>
          </w:tcPr>
          <w:p w14:paraId="3C1D349C">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i w:val="0"/>
                <w:iCs w:val="0"/>
                <w:snapToGrid w:val="0"/>
                <w:color w:val="000000"/>
                <w:spacing w:val="-23"/>
                <w:kern w:val="0"/>
                <w:sz w:val="44"/>
                <w:szCs w:val="44"/>
                <w:u w:val="none"/>
                <w:lang w:val="en-US" w:eastAsia="zh-CN" w:bidi="ar"/>
              </w:rPr>
              <w:t>附件2：产融合作项目咨询服务项目报价单（含6%税）</w:t>
            </w:r>
          </w:p>
        </w:tc>
      </w:tr>
      <w:tr w14:paraId="4B37BC77">
        <w:trPr>
          <w:trHeight w:val="582" w:hRule="atLeast"/>
        </w:trPr>
        <w:tc>
          <w:tcPr>
            <w:tcW w:w="1207" w:type="dxa"/>
            <w:tcBorders>
              <w:top w:val="single" w:color="000000" w:sz="4" w:space="0"/>
              <w:left w:val="single" w:color="000000" w:sz="4" w:space="0"/>
              <w:bottom w:val="nil"/>
              <w:right w:val="single" w:color="000000" w:sz="4" w:space="0"/>
            </w:tcBorders>
            <w:shd w:val="clear" w:color="auto" w:fill="auto"/>
            <w:noWrap/>
            <w:vAlign w:val="center"/>
          </w:tcPr>
          <w:p w14:paraId="491F44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spacing w:val="-23"/>
                <w:kern w:val="0"/>
                <w:sz w:val="32"/>
                <w:szCs w:val="32"/>
                <w:u w:val="none"/>
                <w:lang w:val="en-US" w:eastAsia="zh-CN" w:bidi="ar"/>
              </w:rPr>
              <w:t>序号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2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spacing w:val="-23"/>
                <w:kern w:val="0"/>
                <w:sz w:val="32"/>
                <w:szCs w:val="32"/>
                <w:u w:val="none"/>
                <w:lang w:val="en-US" w:eastAsia="zh-CN" w:bidi="ar"/>
              </w:rPr>
              <w:t>模块名称</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DF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spacing w:val="-23"/>
                <w:kern w:val="0"/>
                <w:sz w:val="32"/>
                <w:szCs w:val="32"/>
                <w:u w:val="none"/>
                <w:lang w:val="en-US" w:eastAsia="zh-CN" w:bidi="ar"/>
              </w:rPr>
              <w:t>模块简介</w:t>
            </w:r>
          </w:p>
        </w:tc>
        <w:tc>
          <w:tcPr>
            <w:tcW w:w="2706" w:type="dxa"/>
            <w:tcBorders>
              <w:top w:val="single" w:color="000000" w:sz="4" w:space="0"/>
              <w:left w:val="nil"/>
              <w:bottom w:val="single" w:color="000000" w:sz="4" w:space="0"/>
              <w:right w:val="nil"/>
            </w:tcBorders>
            <w:shd w:val="clear" w:color="auto" w:fill="auto"/>
            <w:noWrap/>
            <w:vAlign w:val="center"/>
          </w:tcPr>
          <w:p w14:paraId="786556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spacing w:val="-23"/>
                <w:kern w:val="0"/>
                <w:sz w:val="32"/>
                <w:szCs w:val="32"/>
                <w:u w:val="none"/>
                <w:lang w:val="en-US" w:eastAsia="zh-CN" w:bidi="ar"/>
              </w:rPr>
              <w:t>报价（万元）</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C0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spacing w:val="-23"/>
                <w:kern w:val="0"/>
                <w:sz w:val="32"/>
                <w:szCs w:val="32"/>
                <w:u w:val="none"/>
                <w:lang w:val="en-US" w:eastAsia="zh-CN" w:bidi="ar"/>
              </w:rPr>
              <w:t>备注</w:t>
            </w:r>
          </w:p>
        </w:tc>
      </w:tr>
      <w:tr w14:paraId="5155A4C0">
        <w:trPr>
          <w:trHeight w:val="827"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7F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DE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金融科技情报追踪服务</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34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实时跟踪国内、国际金融科技热点信息，包含政策解读、产业趋势、企业动态及海外资讯、专</w:t>
            </w:r>
            <w:bookmarkStart w:id="0" w:name="_GoBack"/>
            <w:bookmarkEnd w:id="0"/>
            <w:r>
              <w:rPr>
                <w:rFonts w:hint="eastAsia" w:ascii="宋体" w:hAnsi="宋体" w:eastAsia="宋体" w:cs="宋体"/>
                <w:i w:val="0"/>
                <w:iCs w:val="0"/>
                <w:snapToGrid w:val="0"/>
                <w:color w:val="000000"/>
                <w:spacing w:val="-23"/>
                <w:kern w:val="0"/>
                <w:sz w:val="24"/>
                <w:szCs w:val="24"/>
                <w:u w:val="none"/>
                <w:lang w:val="en-US" w:eastAsia="zh-CN" w:bidi="ar"/>
              </w:rPr>
              <w:t>家观点及成果发布六类，按照双方约定的频率发送至指定邮箱。</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33BF">
            <w:pPr>
              <w:spacing w:line="360" w:lineRule="auto"/>
              <w:jc w:val="center"/>
              <w:rPr>
                <w:rFonts w:hint="eastAsia" w:ascii="宋体" w:hAnsi="宋体" w:eastAsia="宋体" w:cs="宋体"/>
                <w:i w:val="0"/>
                <w:iCs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6C7A">
            <w:pPr>
              <w:spacing w:line="360" w:lineRule="auto"/>
              <w:jc w:val="center"/>
              <w:rPr>
                <w:rFonts w:hint="eastAsia" w:ascii="宋体" w:hAnsi="宋体" w:eastAsia="宋体" w:cs="宋体"/>
                <w:i w:val="0"/>
                <w:iCs w:val="0"/>
                <w:color w:val="000000"/>
                <w:sz w:val="24"/>
                <w:szCs w:val="24"/>
                <w:u w:val="none"/>
              </w:rPr>
            </w:pPr>
          </w:p>
        </w:tc>
      </w:tr>
      <w:tr w14:paraId="6C9EF7DC">
        <w:trPr>
          <w:trHeight w:val="78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DE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D4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金融科技全球热点速递服务</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92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实时跟踪国内、国际金融科技热点动态，包含每周热点回顾、全球热点资讯两大类。</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7B45">
            <w:pPr>
              <w:spacing w:line="360" w:lineRule="auto"/>
              <w:jc w:val="center"/>
              <w:rPr>
                <w:rFonts w:hint="eastAsia" w:ascii="宋体" w:hAnsi="宋体" w:eastAsia="宋体" w:cs="宋体"/>
                <w:i w:val="0"/>
                <w:iCs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687A">
            <w:pPr>
              <w:spacing w:line="360" w:lineRule="auto"/>
              <w:jc w:val="center"/>
              <w:rPr>
                <w:rFonts w:hint="eastAsia" w:ascii="宋体" w:hAnsi="宋体" w:eastAsia="宋体" w:cs="宋体"/>
                <w:i w:val="0"/>
                <w:iCs w:val="0"/>
                <w:color w:val="000000"/>
                <w:sz w:val="24"/>
                <w:szCs w:val="24"/>
                <w:u w:val="none"/>
              </w:rPr>
            </w:pPr>
          </w:p>
        </w:tc>
      </w:tr>
      <w:tr w14:paraId="15E611A9">
        <w:trPr>
          <w:trHeight w:val="76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C0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AE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金融科技月度观察服务</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901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包含但不限于金融科技关键技术政策监督、金融科技关键技术应用现状、金融科技关键技术发展趋势、参考文献等内容。</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D36F">
            <w:pPr>
              <w:spacing w:line="360" w:lineRule="auto"/>
              <w:jc w:val="center"/>
              <w:rPr>
                <w:rFonts w:hint="eastAsia" w:ascii="宋体" w:hAnsi="宋体" w:eastAsia="宋体" w:cs="宋体"/>
                <w:i w:val="0"/>
                <w:iCs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3845">
            <w:pPr>
              <w:spacing w:line="360" w:lineRule="auto"/>
              <w:jc w:val="center"/>
              <w:rPr>
                <w:rFonts w:hint="eastAsia" w:ascii="宋体" w:hAnsi="宋体" w:eastAsia="宋体" w:cs="宋体"/>
                <w:i w:val="0"/>
                <w:iCs w:val="0"/>
                <w:color w:val="000000"/>
                <w:sz w:val="24"/>
                <w:szCs w:val="24"/>
                <w:u w:val="none"/>
              </w:rPr>
            </w:pPr>
          </w:p>
        </w:tc>
      </w:tr>
      <w:tr w14:paraId="0DEF3CB9">
        <w:trPr>
          <w:trHeight w:val="88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DD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2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联合研究</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75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针对金融科技关注热点、痛难点问题以及金融科技发展趋势等方面内容，共同开展1项行业案例联合研究。</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1192">
            <w:pPr>
              <w:spacing w:line="360" w:lineRule="auto"/>
              <w:jc w:val="center"/>
              <w:rPr>
                <w:rFonts w:hint="eastAsia" w:ascii="宋体" w:hAnsi="宋体" w:eastAsia="宋体" w:cs="宋体"/>
                <w:i w:val="0"/>
                <w:iCs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301B">
            <w:pPr>
              <w:spacing w:line="360" w:lineRule="auto"/>
              <w:jc w:val="center"/>
              <w:rPr>
                <w:rFonts w:hint="eastAsia" w:ascii="宋体" w:hAnsi="宋体" w:eastAsia="宋体" w:cs="宋体"/>
                <w:i w:val="0"/>
                <w:iCs w:val="0"/>
                <w:color w:val="000000"/>
                <w:sz w:val="24"/>
                <w:szCs w:val="24"/>
                <w:u w:val="none"/>
              </w:rPr>
            </w:pPr>
          </w:p>
        </w:tc>
      </w:tr>
      <w:tr w14:paraId="2FB98098">
        <w:trPr>
          <w:trHeight w:val="619"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D9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合计</w:t>
            </w:r>
          </w:p>
        </w:tc>
        <w:tc>
          <w:tcPr>
            <w:tcW w:w="11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0FAD6">
            <w:pPr>
              <w:spacing w:line="360" w:lineRule="auto"/>
              <w:jc w:val="center"/>
              <w:rPr>
                <w:rFonts w:hint="eastAsia" w:ascii="宋体" w:hAnsi="宋体" w:eastAsia="宋体" w:cs="宋体"/>
                <w:i w:val="0"/>
                <w:iCs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4411">
            <w:pPr>
              <w:spacing w:line="360" w:lineRule="auto"/>
              <w:jc w:val="center"/>
              <w:rPr>
                <w:rFonts w:hint="eastAsia" w:ascii="宋体" w:hAnsi="宋体" w:eastAsia="宋体" w:cs="宋体"/>
                <w:i w:val="0"/>
                <w:iCs w:val="0"/>
                <w:color w:val="000000"/>
                <w:sz w:val="24"/>
                <w:szCs w:val="24"/>
                <w:u w:val="none"/>
              </w:rPr>
            </w:pPr>
          </w:p>
        </w:tc>
      </w:tr>
      <w:tr w14:paraId="11259986">
        <w:trPr>
          <w:trHeight w:val="363" w:hRule="atLeast"/>
        </w:trPr>
        <w:tc>
          <w:tcPr>
            <w:tcW w:w="148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0E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spacing w:val="-23"/>
                <w:kern w:val="0"/>
                <w:sz w:val="24"/>
                <w:szCs w:val="24"/>
                <w:u w:val="none"/>
                <w:lang w:val="en-US" w:eastAsia="zh-CN" w:bidi="ar"/>
              </w:rPr>
              <w:t>合计人民币大写金额：</w:t>
            </w:r>
          </w:p>
        </w:tc>
      </w:tr>
      <w:tr w14:paraId="0509888E">
        <w:trPr>
          <w:trHeight w:val="360" w:hRule="atLeast"/>
        </w:trPr>
        <w:tc>
          <w:tcPr>
            <w:tcW w:w="1207" w:type="dxa"/>
            <w:tcBorders>
              <w:top w:val="nil"/>
              <w:left w:val="nil"/>
              <w:bottom w:val="nil"/>
              <w:right w:val="nil"/>
            </w:tcBorders>
            <w:shd w:val="clear" w:color="auto" w:fill="auto"/>
            <w:noWrap/>
            <w:vAlign w:val="center"/>
          </w:tcPr>
          <w:p w14:paraId="768E9AE2">
            <w:pPr>
              <w:spacing w:line="360" w:lineRule="auto"/>
              <w:jc w:val="center"/>
              <w:rPr>
                <w:rFonts w:hint="eastAsia" w:ascii="宋体" w:hAnsi="宋体" w:eastAsia="宋体" w:cs="宋体"/>
                <w:i w:val="0"/>
                <w:iCs w:val="0"/>
                <w:color w:val="000000"/>
                <w:sz w:val="22"/>
                <w:szCs w:val="22"/>
                <w:u w:val="none"/>
              </w:rPr>
            </w:pPr>
          </w:p>
        </w:tc>
        <w:tc>
          <w:tcPr>
            <w:tcW w:w="2551" w:type="dxa"/>
            <w:tcBorders>
              <w:top w:val="nil"/>
              <w:left w:val="nil"/>
              <w:bottom w:val="nil"/>
              <w:right w:val="nil"/>
            </w:tcBorders>
            <w:shd w:val="clear" w:color="auto" w:fill="auto"/>
            <w:vAlign w:val="center"/>
          </w:tcPr>
          <w:p w14:paraId="18B212F6">
            <w:pPr>
              <w:spacing w:line="360" w:lineRule="auto"/>
              <w:jc w:val="center"/>
              <w:rPr>
                <w:rFonts w:hint="eastAsia" w:ascii="宋体" w:hAnsi="宋体" w:eastAsia="宋体" w:cs="宋体"/>
                <w:i w:val="0"/>
                <w:iCs w:val="0"/>
                <w:color w:val="000000"/>
                <w:sz w:val="22"/>
                <w:szCs w:val="22"/>
                <w:u w:val="none"/>
              </w:rPr>
            </w:pPr>
          </w:p>
        </w:tc>
        <w:tc>
          <w:tcPr>
            <w:tcW w:w="6255" w:type="dxa"/>
            <w:tcBorders>
              <w:top w:val="nil"/>
              <w:left w:val="nil"/>
              <w:bottom w:val="nil"/>
              <w:right w:val="nil"/>
            </w:tcBorders>
            <w:shd w:val="clear" w:color="auto" w:fill="auto"/>
            <w:vAlign w:val="center"/>
          </w:tcPr>
          <w:p w14:paraId="4538B0FE">
            <w:pPr>
              <w:spacing w:line="360" w:lineRule="auto"/>
              <w:jc w:val="center"/>
              <w:rPr>
                <w:rFonts w:hint="eastAsia" w:ascii="宋体" w:hAnsi="宋体" w:eastAsia="宋体" w:cs="宋体"/>
                <w:i w:val="0"/>
                <w:iCs w:val="0"/>
                <w:color w:val="000000"/>
                <w:sz w:val="22"/>
                <w:szCs w:val="22"/>
                <w:u w:val="none"/>
              </w:rPr>
            </w:pPr>
          </w:p>
        </w:tc>
        <w:tc>
          <w:tcPr>
            <w:tcW w:w="2706" w:type="dxa"/>
            <w:tcBorders>
              <w:top w:val="nil"/>
              <w:left w:val="nil"/>
              <w:bottom w:val="nil"/>
              <w:right w:val="nil"/>
            </w:tcBorders>
            <w:shd w:val="clear" w:color="auto" w:fill="auto"/>
            <w:noWrap/>
            <w:vAlign w:val="center"/>
          </w:tcPr>
          <w:p w14:paraId="5F27B05A">
            <w:pPr>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spacing w:val="-23"/>
                <w:kern w:val="0"/>
                <w:sz w:val="24"/>
                <w:szCs w:val="24"/>
                <w:u w:val="none"/>
                <w:lang w:val="en-US" w:eastAsia="zh-CN" w:bidi="ar"/>
              </w:rPr>
              <w:t>报价单位（盖章）：</w:t>
            </w:r>
          </w:p>
        </w:tc>
        <w:tc>
          <w:tcPr>
            <w:tcW w:w="2081" w:type="dxa"/>
            <w:tcBorders>
              <w:top w:val="nil"/>
              <w:left w:val="nil"/>
              <w:bottom w:val="nil"/>
              <w:right w:val="nil"/>
            </w:tcBorders>
            <w:shd w:val="clear" w:color="auto" w:fill="auto"/>
            <w:noWrap/>
            <w:vAlign w:val="center"/>
          </w:tcPr>
          <w:p w14:paraId="13751CFE">
            <w:pPr>
              <w:spacing w:line="360" w:lineRule="auto"/>
              <w:jc w:val="center"/>
              <w:rPr>
                <w:rFonts w:hint="eastAsia" w:ascii="宋体" w:hAnsi="宋体" w:eastAsia="宋体" w:cs="宋体"/>
                <w:i w:val="0"/>
                <w:iCs w:val="0"/>
                <w:color w:val="000000"/>
                <w:sz w:val="22"/>
                <w:szCs w:val="22"/>
                <w:u w:val="none"/>
              </w:rPr>
            </w:pPr>
          </w:p>
        </w:tc>
      </w:tr>
      <w:tr w14:paraId="6F0FCDE2">
        <w:trPr>
          <w:trHeight w:val="360" w:hRule="atLeast"/>
        </w:trPr>
        <w:tc>
          <w:tcPr>
            <w:tcW w:w="1207" w:type="dxa"/>
            <w:tcBorders>
              <w:top w:val="nil"/>
              <w:left w:val="nil"/>
              <w:bottom w:val="nil"/>
              <w:right w:val="nil"/>
            </w:tcBorders>
            <w:shd w:val="clear" w:color="auto" w:fill="auto"/>
            <w:noWrap/>
            <w:vAlign w:val="center"/>
          </w:tcPr>
          <w:p w14:paraId="0513F59A">
            <w:pPr>
              <w:spacing w:line="360" w:lineRule="auto"/>
              <w:jc w:val="center"/>
              <w:rPr>
                <w:rFonts w:hint="eastAsia" w:ascii="宋体" w:hAnsi="宋体" w:eastAsia="宋体" w:cs="宋体"/>
                <w:i w:val="0"/>
                <w:iCs w:val="0"/>
                <w:color w:val="000000"/>
                <w:sz w:val="22"/>
                <w:szCs w:val="22"/>
                <w:u w:val="none"/>
              </w:rPr>
            </w:pPr>
          </w:p>
        </w:tc>
        <w:tc>
          <w:tcPr>
            <w:tcW w:w="2551" w:type="dxa"/>
            <w:tcBorders>
              <w:top w:val="nil"/>
              <w:left w:val="nil"/>
              <w:bottom w:val="nil"/>
              <w:right w:val="nil"/>
            </w:tcBorders>
            <w:shd w:val="clear" w:color="auto" w:fill="auto"/>
            <w:vAlign w:val="center"/>
          </w:tcPr>
          <w:p w14:paraId="6F5903FB">
            <w:pPr>
              <w:spacing w:line="360" w:lineRule="auto"/>
              <w:jc w:val="center"/>
              <w:rPr>
                <w:rFonts w:hint="eastAsia" w:ascii="宋体" w:hAnsi="宋体" w:eastAsia="宋体" w:cs="宋体"/>
                <w:i w:val="0"/>
                <w:iCs w:val="0"/>
                <w:color w:val="000000"/>
                <w:sz w:val="22"/>
                <w:szCs w:val="22"/>
                <w:u w:val="none"/>
              </w:rPr>
            </w:pPr>
          </w:p>
        </w:tc>
        <w:tc>
          <w:tcPr>
            <w:tcW w:w="6255" w:type="dxa"/>
            <w:tcBorders>
              <w:top w:val="nil"/>
              <w:left w:val="nil"/>
              <w:bottom w:val="nil"/>
              <w:right w:val="nil"/>
            </w:tcBorders>
            <w:shd w:val="clear" w:color="auto" w:fill="auto"/>
            <w:vAlign w:val="center"/>
          </w:tcPr>
          <w:p w14:paraId="60B2A30F">
            <w:pPr>
              <w:spacing w:line="360" w:lineRule="auto"/>
              <w:jc w:val="center"/>
              <w:rPr>
                <w:rFonts w:hint="eastAsia" w:ascii="宋体" w:hAnsi="宋体" w:eastAsia="宋体" w:cs="宋体"/>
                <w:i w:val="0"/>
                <w:iCs w:val="0"/>
                <w:color w:val="000000"/>
                <w:sz w:val="22"/>
                <w:szCs w:val="22"/>
                <w:u w:val="none"/>
              </w:rPr>
            </w:pPr>
          </w:p>
        </w:tc>
        <w:tc>
          <w:tcPr>
            <w:tcW w:w="2706" w:type="dxa"/>
            <w:tcBorders>
              <w:top w:val="nil"/>
              <w:left w:val="nil"/>
              <w:bottom w:val="nil"/>
              <w:right w:val="nil"/>
            </w:tcBorders>
            <w:shd w:val="clear" w:color="auto" w:fill="auto"/>
            <w:noWrap/>
            <w:vAlign w:val="center"/>
          </w:tcPr>
          <w:p w14:paraId="1E5BA7B1">
            <w:pPr>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spacing w:val="-23"/>
                <w:kern w:val="0"/>
                <w:sz w:val="24"/>
                <w:szCs w:val="24"/>
                <w:u w:val="none"/>
                <w:lang w:val="en-US" w:eastAsia="zh-CN" w:bidi="ar"/>
              </w:rPr>
              <w:t>报价日期：</w:t>
            </w:r>
          </w:p>
        </w:tc>
        <w:tc>
          <w:tcPr>
            <w:tcW w:w="2081" w:type="dxa"/>
            <w:tcBorders>
              <w:top w:val="nil"/>
              <w:left w:val="nil"/>
              <w:bottom w:val="nil"/>
              <w:right w:val="nil"/>
            </w:tcBorders>
            <w:shd w:val="clear" w:color="auto" w:fill="auto"/>
            <w:noWrap/>
            <w:vAlign w:val="center"/>
          </w:tcPr>
          <w:p w14:paraId="74AC2D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14:paraId="7E7BC7CF">
      <w:pPr>
        <w:spacing w:line="240" w:lineRule="auto"/>
        <w:rPr>
          <w:rFonts w:hint="eastAsia" w:ascii="Times New Roman" w:hAnsi="Times New Roman" w:eastAsia="仿宋" w:cs="仿宋"/>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224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FABA4">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7FABA4">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E5E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FB1FD8"/>
    <w:rsid w:val="3FE7F9AE"/>
    <w:rsid w:val="77BC3E5D"/>
    <w:rsid w:val="ABFB1FD8"/>
    <w:rsid w:val="E3F7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论文一级"/>
    <w:basedOn w:val="1"/>
    <w:uiPriority w:val="0"/>
    <w:pPr>
      <w:spacing w:before="50" w:beforeLines="50"/>
      <w:jc w:val="center"/>
    </w:pPr>
    <w:rPr>
      <w:rFonts w:ascii="Times New Roman" w:hAnsi="Times New Roman" w:eastAsia="黑体"/>
      <w:color w:val="000000"/>
      <w:sz w:val="32"/>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2024-12-11T18:14:00Z</dcterms:created>
  <dc:creator>kong~</dc:creator>
  <cp:lastModifiedBy>kong~</cp:lastModifiedBy>
  <dcterms:modified xsi:type="dcterms:W3CDTF">2024-12-11T10:28:39Z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8AE47EC09B6775BE96F55867DBB1C2A7_41</vt:lpwstr>
  </property>
</Properties>
</file>